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955" cy="523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523875"/>
                    </a:xfrm>
                    <a:prstGeom prst="rect">
                      <a:avLst/>
                    </a:prstGeom>
                    <a:noFill/>
                  </pic:spPr>
                </pic:pic>
              </a:graphicData>
            </a:graphic>
          </wp:anchor>
        </w:drawing>
        <w:t>The Securities and Exchange Commission has not necessarily reviewed the information in this filing and has not determined if it is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accurate and complete.</w:t>
      </w:r>
    </w:p>
    <w:p>
      <w:pPr>
        <w:jc w:val="center"/>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5737860</wp:posOffset>
            </wp:positionH>
            <wp:positionV relativeFrom="paragraph">
              <wp:posOffset>71120</wp:posOffset>
            </wp:positionV>
            <wp:extent cx="1386205" cy="1567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6205" cy="1567180"/>
                    </a:xfrm>
                    <a:prstGeom prst="rect">
                      <a:avLst/>
                    </a:prstGeom>
                    <a:noFill/>
                  </pic:spPr>
                </pic:pic>
              </a:graphicData>
            </a:graphic>
          </wp:anchor>
        </w:drawing>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0"/>
                <w:szCs w:val="20"/>
                <w:color w:val="auto"/>
              </w:rPr>
              <w:t>OMB APPROVAL</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spacing w:after="0"/>
              <w:rPr>
                <w:sz w:val="20"/>
                <w:szCs w:val="20"/>
                <w:color w:val="auto"/>
              </w:rPr>
            </w:pPr>
          </w:p>
        </w:tc>
        <w:tc>
          <w:tcPr>
            <w:tcW w:w="6860" w:type="dxa"/>
            <w:vAlign w:val="bottom"/>
            <w:vMerge w:val="restart"/>
          </w:tcPr>
          <w:p>
            <w:pPr>
              <w:jc w:val="center"/>
              <w:ind w:right="1081"/>
              <w:spacing w:after="0"/>
              <w:rPr>
                <w:sz w:val="20"/>
                <w:szCs w:val="20"/>
                <w:color w:val="auto"/>
              </w:rPr>
            </w:pPr>
            <w:r>
              <w:rPr>
                <w:rFonts w:ascii="Times New Roman" w:cs="Times New Roman" w:eastAsia="Times New Roman" w:hAnsi="Times New Roman"/>
                <w:sz w:val="20"/>
                <w:szCs w:val="20"/>
                <w:color w:val="auto"/>
                <w:w w:val="98"/>
              </w:rPr>
              <w:t>UNITED STATES SECURITIES AND EXCHANGE COMMISSION</w:t>
            </w: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OMB</w:t>
            </w:r>
          </w:p>
        </w:tc>
        <w:tc>
          <w:tcPr>
            <w:tcW w:w="1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3235-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Number: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vMerge w:val="restart"/>
          </w:tcPr>
          <w:p>
            <w:pPr>
              <w:jc w:val="center"/>
              <w:ind w:right="1081"/>
              <w:spacing w:after="0" w:line="223" w:lineRule="exact"/>
              <w:rPr>
                <w:sz w:val="20"/>
                <w:szCs w:val="20"/>
                <w:color w:val="auto"/>
              </w:rPr>
            </w:pPr>
            <w:r>
              <w:rPr>
                <w:rFonts w:ascii="Times New Roman" w:cs="Times New Roman" w:eastAsia="Times New Roman" w:hAnsi="Times New Roman"/>
                <w:sz w:val="20"/>
                <w:szCs w:val="20"/>
                <w:color w:val="auto"/>
                <w:w w:val="98"/>
              </w:rPr>
              <w:t>Washington, D.C. 20549</w:t>
            </w: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00" w:type="dxa"/>
            <w:vAlign w:val="bottom"/>
          </w:tcPr>
          <w:p>
            <w:pPr>
              <w:spacing w:after="0"/>
              <w:rPr>
                <w:sz w:val="9"/>
                <w:szCs w:val="9"/>
                <w:color w:val="auto"/>
              </w:rPr>
            </w:pPr>
          </w:p>
        </w:tc>
        <w:tc>
          <w:tcPr>
            <w:tcW w:w="6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6860" w:type="dxa"/>
            <w:vAlign w:val="bottom"/>
            <w:vMerge w:val="restart"/>
          </w:tcPr>
          <w:p>
            <w:pPr>
              <w:jc w:val="center"/>
              <w:ind w:right="1081"/>
              <w:spacing w:after="0"/>
              <w:rPr>
                <w:sz w:val="20"/>
                <w:szCs w:val="20"/>
                <w:color w:val="auto"/>
              </w:rPr>
            </w:pPr>
            <w:r>
              <w:rPr>
                <w:rFonts w:ascii="Times New Roman" w:cs="Times New Roman" w:eastAsia="Times New Roman" w:hAnsi="Times New Roman"/>
                <w:sz w:val="20"/>
                <w:szCs w:val="20"/>
                <w:color w:val="auto"/>
                <w:w w:val="99"/>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Expires:</w:t>
            </w: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6860" w:type="dxa"/>
            <w:vAlign w:val="bottom"/>
          </w:tcPr>
          <w:p>
            <w:pPr>
              <w:jc w:val="center"/>
              <w:ind w:right="1081"/>
              <w:spacing w:after="0"/>
              <w:rPr>
                <w:sz w:val="20"/>
                <w:szCs w:val="20"/>
                <w:color w:val="auto"/>
              </w:rPr>
            </w:pPr>
            <w:r>
              <w:rPr>
                <w:rFonts w:ascii="Times New Roman" w:cs="Times New Roman" w:eastAsia="Times New Roman" w:hAnsi="Times New Roman"/>
                <w:sz w:val="20"/>
                <w:szCs w:val="20"/>
                <w:color w:val="auto"/>
                <w:w w:val="98"/>
              </w:rPr>
              <w:t>FORM 13F COVER PAGE</w:t>
            </w: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Estimated average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hours per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6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70"/>
        </w:trPr>
        <w:tc>
          <w:tcPr>
            <w:tcW w:w="9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Report for the Calendar Year or Quarter Ended: 03-31-2022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Check here if Amendment</w:t>
            </w:r>
          </w:p>
        </w:tc>
        <w:tc>
          <w:tcPr>
            <w:tcW w:w="6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7122160</wp:posOffset>
            </wp:positionH>
            <wp:positionV relativeFrom="paragraph">
              <wp:posOffset>-451485</wp:posOffset>
            </wp:positionV>
            <wp:extent cx="3302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-451485</wp:posOffset>
            </wp:positionV>
            <wp:extent cx="3302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ind w:left="40"/>
        <w:spacing w:after="0"/>
        <w:tabs>
          <w:tab w:leader="none" w:pos="3140" w:val="left"/>
        </w:tabs>
        <w:rPr>
          <w:sz w:val="20"/>
          <w:szCs w:val="20"/>
          <w:color w:val="auto"/>
        </w:rPr>
      </w:pPr>
      <w:r>
        <w:rPr>
          <w:rFonts w:ascii="Times New Roman" w:cs="Times New Roman" w:eastAsia="Times New Roman" w:hAnsi="Times New Roman"/>
          <w:sz w:val="20"/>
          <w:szCs w:val="20"/>
          <w:color w:val="auto"/>
        </w:rPr>
        <w:t>This Amendment (Check only one.):</w:t>
      </w:r>
      <w:r>
        <w:rPr>
          <w:sz w:val="20"/>
          <w:szCs w:val="20"/>
          <w:color w:val="auto"/>
        </w:rPr>
        <w:tab/>
      </w:r>
      <w:r>
        <w:rPr>
          <w:rFonts w:ascii="Times New Roman" w:cs="Times New Roman" w:eastAsia="Times New Roman" w:hAnsi="Times New Roman"/>
          <w:sz w:val="19"/>
          <w:szCs w:val="19"/>
          <w:color w:val="auto"/>
        </w:rPr>
        <w:t>is a restatement.</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0"/>
          <w:szCs w:val="20"/>
          <w:color w:val="auto"/>
        </w:rPr>
        <w:t>adds new holdings entries.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Institutional Investment Manager Filing this Report:</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80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Fidelity National Financial, Inc.</w:t>
            </w: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2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601 RIVERSIDE AVENUE</w:t>
            </w:r>
          </w:p>
        </w:tc>
        <w:tc>
          <w:tcPr>
            <w:tcW w:w="0" w:type="dxa"/>
            <w:vAlign w:val="bottom"/>
          </w:tcPr>
          <w:p>
            <w:pPr>
              <w:spacing w:after="0"/>
              <w:rPr>
                <w:sz w:val="1"/>
                <w:szCs w:val="1"/>
                <w:color w:val="auto"/>
              </w:rPr>
            </w:pPr>
          </w:p>
        </w:tc>
      </w:tr>
      <w:tr>
        <w:trPr>
          <w:trHeight w:val="322"/>
        </w:trPr>
        <w:tc>
          <w:tcPr>
            <w:tcW w:w="142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JACKSONVILLE, FL 32204</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Form 13F File</w:t>
            </w:r>
          </w:p>
        </w:tc>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028-11785</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Person Signing this Report on Behalf of Reporting Manager:</w:t>
      </w:r>
    </w:p>
    <w:p>
      <w:pPr>
        <w:sectPr>
          <w:pgSz w:w="11900" w:h="16838" w:orient="portrait"/>
          <w:cols w:equalWidth="0" w:num="1">
            <w:col w:w="11240"/>
          </w:cols>
          <w:pgMar w:left="320" w:top="300" w:right="339" w:bottom="1440" w:gutter="0" w:footer="0" w:header="0"/>
        </w:sectPr>
      </w:pP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Michael L. Gravelle</w:t>
      </w:r>
    </w:p>
    <w:p>
      <w:pPr>
        <w:spacing w:after="0" w:line="43" w:lineRule="exact"/>
        <w:rPr>
          <w:sz w:val="24"/>
          <w:szCs w:val="24"/>
          <w:color w:val="auto"/>
        </w:rPr>
      </w:pPr>
    </w:p>
    <w:p>
      <w:pPr>
        <w:sectPr>
          <w:pgSz w:w="11900" w:h="16838" w:orient="portrait"/>
          <w:cols w:equalWidth="0" w:num="2">
            <w:col w:w="980" w:space="720"/>
            <w:col w:w="9540"/>
          </w:cols>
          <w:pgMar w:left="320" w:top="30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EVP, General Counsel and Corporate Secretary</w:t>
      </w:r>
    </w:p>
    <w:p>
      <w:pPr>
        <w:spacing w:after="0" w:line="54" w:lineRule="exact"/>
        <w:rPr>
          <w:sz w:val="24"/>
          <w:szCs w:val="24"/>
          <w:color w:val="auto"/>
        </w:rPr>
      </w:pPr>
    </w:p>
    <w:p>
      <w:pPr>
        <w:sectPr>
          <w:pgSz w:w="11900" w:h="16838" w:orient="portrait"/>
          <w:cols w:equalWidth="0" w:num="2">
            <w:col w:w="980" w:space="720"/>
            <w:col w:w="9540"/>
          </w:cols>
          <w:pgMar w:left="320" w:top="30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0"/>
          <w:szCs w:val="20"/>
          <w:color w:val="auto"/>
        </w:rPr>
        <w:t>904-854-8100</w:t>
      </w:r>
    </w:p>
    <w:p>
      <w:pPr>
        <w:spacing w:after="0" w:line="43" w:lineRule="exact"/>
        <w:rPr>
          <w:sz w:val="24"/>
          <w:szCs w:val="24"/>
          <w:color w:val="auto"/>
        </w:rPr>
      </w:pPr>
    </w:p>
    <w:p>
      <w:pPr>
        <w:sectPr>
          <w:pgSz w:w="11900" w:h="16838" w:orient="portrait"/>
          <w:cols w:equalWidth="0" w:num="2">
            <w:col w:w="980" w:space="720"/>
            <w:col w:w="9540"/>
          </w:cols>
          <w:pgMar w:left="320" w:top="30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Signature, Place, and Date of Signing:</w:t>
      </w:r>
    </w:p>
    <w:p>
      <w:pPr>
        <w:sectPr>
          <w:pgSz w:w="11900" w:h="16838" w:orient="portrait"/>
          <w:cols w:equalWidth="0" w:num="1">
            <w:col w:w="11240"/>
          </w:cols>
          <w:pgMar w:left="320" w:top="300" w:right="339" w:bottom="1440" w:gutter="0" w:footer="0" w:header="0"/>
          <w:type w:val="continuous"/>
        </w:sectPr>
      </w:pP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/s/ Michael L. Gravelle</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Las Vegas, NV</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05-16-2022</w:t>
      </w:r>
    </w:p>
    <w:p>
      <w:pPr>
        <w:spacing w:after="0" w:line="54" w:lineRule="exact"/>
        <w:rPr>
          <w:sz w:val="24"/>
          <w:szCs w:val="24"/>
          <w:color w:val="auto"/>
        </w:rPr>
      </w:pPr>
    </w:p>
    <w:p>
      <w:pPr>
        <w:sectPr>
          <w:pgSz w:w="11900" w:h="16838" w:orient="portrait"/>
          <w:cols w:equalWidth="0" w:num="3">
            <w:col w:w="2100" w:space="720"/>
            <w:col w:w="1240" w:space="360"/>
            <w:col w:w="6820"/>
          </w:cols>
          <w:pgMar w:left="320" w:top="300"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11" w:lineRule="exact"/>
        <w:rPr>
          <w:sz w:val="24"/>
          <w:szCs w:val="24"/>
          <w:color w:val="auto"/>
        </w:rPr>
      </w:pPr>
    </w:p>
    <w:p>
      <w:pPr>
        <w:sectPr>
          <w:pgSz w:w="11900" w:h="16838" w:orient="portrait"/>
          <w:cols w:equalWidth="0" w:num="3">
            <w:col w:w="2400" w:space="720"/>
            <w:col w:w="960" w:space="680"/>
            <w:col w:w="6480"/>
          </w:cols>
          <w:pgMar w:left="320" w:top="300" w:right="339" w:bottom="1440" w:gutter="0" w:footer="0" w:header="0"/>
          <w:type w:val="continuous"/>
        </w:sectPr>
      </w:pPr>
    </w:p>
    <w:p>
      <w:pPr>
        <w:spacing w:after="0" w:line="30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Report Type (Check only one.):</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X 13F HOLDINGS REPORT. (Check here if all holdings of this reporting manager are reported in this report.)</w:t>
      </w:r>
    </w:p>
    <w:p>
      <w:pPr>
        <w:spacing w:after="0" w:line="4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color w:val="auto"/>
        </w:rPr>
        <w:t>13F NOTICE. (Check here if no holdings reported are in this report, and all holdings are reported by other reporting manager(s).)</w:t>
      </w:r>
    </w:p>
    <w:p>
      <w:pPr>
        <w:spacing w:after="0" w:line="43" w:lineRule="exact"/>
        <w:rPr>
          <w:sz w:val="24"/>
          <w:szCs w:val="24"/>
          <w:color w:val="auto"/>
        </w:rPr>
      </w:pPr>
    </w:p>
    <w:p>
      <w:pPr>
        <w:ind w:left="240" w:right="580"/>
        <w:spacing w:after="0" w:line="262" w:lineRule="auto"/>
        <w:rPr>
          <w:sz w:val="20"/>
          <w:szCs w:val="20"/>
          <w:color w:val="auto"/>
        </w:rPr>
      </w:pPr>
      <w:r>
        <w:rPr>
          <w:rFonts w:ascii="Times New Roman" w:cs="Times New Roman" w:eastAsia="Times New Roman" w:hAnsi="Times New Roman"/>
          <w:sz w:val="20"/>
          <w:szCs w:val="20"/>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13F Summary Page</w:t>
      </w:r>
    </w:p>
    <w:p>
      <w:pPr>
        <w:spacing w:after="0" w:line="43" w:lineRule="exact"/>
        <w:rPr>
          <w:sz w:val="24"/>
          <w:szCs w:val="24"/>
          <w:color w:val="auto"/>
        </w:rPr>
      </w:pPr>
    </w:p>
    <w:tbl>
      <w:tblPr>
        <w:tblLayout w:type="fixed"/>
        <w:tblInd w:w="160" w:type="dxa"/>
        <w:tblCellMar>
          <w:top w:w="0" w:type="dxa"/>
          <w:left w:w="0" w:type="dxa"/>
          <w:bottom w:w="0" w:type="dxa"/>
          <w:right w:w="0" w:type="dxa"/>
        </w:tblCellMar>
      </w:tblPr>
      <w:tr>
        <w:trPr>
          <w:trHeight w:val="259"/>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Summary:</w:t>
            </w:r>
          </w:p>
        </w:tc>
        <w:tc>
          <w:tcPr>
            <w:tcW w:w="1100" w:type="dxa"/>
            <w:vAlign w:val="bottom"/>
          </w:tcPr>
          <w:p>
            <w:pPr>
              <w:spacing w:after="0"/>
              <w:rPr>
                <w:sz w:val="22"/>
                <w:szCs w:val="22"/>
                <w:color w:val="auto"/>
              </w:rPr>
            </w:pPr>
          </w:p>
        </w:tc>
      </w:tr>
      <w:tr>
        <w:trPr>
          <w:trHeight w:val="273"/>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Other Included Managers: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7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Form 13F</w:t>
            </w:r>
          </w:p>
        </w:tc>
        <w:tc>
          <w:tcPr>
            <w:tcW w:w="25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Information Table Entry 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7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Form 13F</w:t>
            </w:r>
          </w:p>
        </w:tc>
        <w:tc>
          <w:tcPr>
            <w:tcW w:w="25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Information Table Value 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1,003,922</w:t>
            </w:r>
          </w:p>
        </w:tc>
      </w:tr>
      <w:tr>
        <w:trPr>
          <w:trHeight w:val="273"/>
        </w:trPr>
        <w:tc>
          <w:tcPr>
            <w:tcW w:w="8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(thousands)</w:t>
            </w:r>
          </w:p>
        </w:tc>
      </w:tr>
    </w:tbl>
    <w:p>
      <w:pPr>
        <w:spacing w:after="0" w:line="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List of Other Included Managers:</w:t>
      </w:r>
    </w:p>
    <w:p>
      <w:pPr>
        <w:spacing w:after="0" w:line="43" w:lineRule="exact"/>
        <w:rPr>
          <w:sz w:val="24"/>
          <w:szCs w:val="24"/>
          <w:color w:val="auto"/>
        </w:rPr>
      </w:pPr>
    </w:p>
    <w:p>
      <w:pPr>
        <w:ind w:left="40" w:right="500"/>
        <w:spacing w:after="0" w:line="258" w:lineRule="auto"/>
        <w:rPr>
          <w:sz w:val="20"/>
          <w:szCs w:val="20"/>
          <w:color w:val="auto"/>
        </w:rPr>
      </w:pPr>
      <w:r>
        <w:rPr>
          <w:rFonts w:ascii="Times New Roman" w:cs="Times New Roman" w:eastAsia="Times New Roman" w:hAnsi="Times New Roman"/>
          <w:sz w:val="20"/>
          <w:szCs w:val="20"/>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right="3620"/>
        <w:spacing w:after="0" w:line="314" w:lineRule="auto"/>
        <w:rPr>
          <w:sz w:val="20"/>
          <w:szCs w:val="20"/>
          <w:color w:val="auto"/>
        </w:rPr>
      </w:pPr>
      <w:r>
        <w:rPr>
          <w:rFonts w:ascii="Times New Roman" w:cs="Times New Roman" w:eastAsia="Times New Roman" w:hAnsi="Times New Roman"/>
          <w:sz w:val="20"/>
          <w:szCs w:val="20"/>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22225</wp:posOffset>
            </wp:positionV>
            <wp:extent cx="716915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type w:val="continuous"/>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wp:posOffset>
            </wp:positionV>
            <wp:extent cx="7132955" cy="52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52387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0"/>
          <w:szCs w:val="20"/>
          <w:color w:val="auto"/>
        </w:rPr>
        <w:t>The Securities and Exchange Commission has not necessarily reviewed the information in this filing and has not determined if it is</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accurate and complete.</w:t>
      </w:r>
    </w:p>
    <w:p>
      <w:pPr>
        <w:jc w:val="center"/>
        <w:ind w:right="6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71120</wp:posOffset>
            </wp:positionV>
            <wp:extent cx="1386205" cy="1567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6205" cy="156718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0"/>
                <w:szCs w:val="20"/>
                <w:color w:val="auto"/>
              </w:rPr>
              <w:t>OMB APPROVAL</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40" w:type="dxa"/>
            <w:vAlign w:val="bottom"/>
            <w:gridSpan w:val="6"/>
            <w:vMerge w:val="restart"/>
          </w:tcPr>
          <w:p>
            <w:pPr>
              <w:jc w:val="center"/>
              <w:ind w:right="321"/>
              <w:spacing w:after="0"/>
              <w:rPr>
                <w:sz w:val="20"/>
                <w:szCs w:val="20"/>
                <w:color w:val="auto"/>
              </w:rPr>
            </w:pPr>
            <w:r>
              <w:rPr>
                <w:rFonts w:ascii="Times New Roman" w:cs="Times New Roman" w:eastAsia="Times New Roman" w:hAnsi="Times New Roman"/>
                <w:sz w:val="20"/>
                <w:szCs w:val="20"/>
                <w:color w:val="auto"/>
                <w:w w:val="98"/>
              </w:rPr>
              <w:t>UNITED STATES SECURITIES AND EXCHANGE COMMISSION</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OMB</w:t>
            </w:r>
          </w:p>
        </w:tc>
        <w:tc>
          <w:tcPr>
            <w:tcW w:w="1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3235-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94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Number: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80" w:type="dxa"/>
            <w:vAlign w:val="bottom"/>
            <w:gridSpan w:val="2"/>
            <w:vMerge w:val="restart"/>
          </w:tcPr>
          <w:p>
            <w:pPr>
              <w:jc w:val="center"/>
              <w:ind w:right="101"/>
              <w:spacing w:after="0" w:line="223" w:lineRule="exact"/>
              <w:rPr>
                <w:sz w:val="20"/>
                <w:szCs w:val="20"/>
                <w:color w:val="auto"/>
              </w:rPr>
            </w:pPr>
            <w:r>
              <w:rPr>
                <w:rFonts w:ascii="Times New Roman" w:cs="Times New Roman" w:eastAsia="Times New Roman" w:hAnsi="Times New Roman"/>
                <w:sz w:val="20"/>
                <w:szCs w:val="20"/>
                <w:color w:val="auto"/>
                <w:w w:val="98"/>
              </w:rPr>
              <w:t>Washington, D.C. 20549</w:t>
            </w: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9"/>
              </w:rPr>
              <w:t>FORM 13F</w:t>
            </w: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Expires:</w:t>
            </w: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380" w:type="dxa"/>
            <w:vAlign w:val="bottom"/>
            <w:gridSpan w:val="4"/>
          </w:tcPr>
          <w:p>
            <w:pPr>
              <w:jc w:val="center"/>
              <w:ind w:right="561"/>
              <w:spacing w:after="0"/>
              <w:rPr>
                <w:sz w:val="20"/>
                <w:szCs w:val="20"/>
                <w:color w:val="auto"/>
              </w:rPr>
            </w:pPr>
            <w:r>
              <w:rPr>
                <w:rFonts w:ascii="Times New Roman" w:cs="Times New Roman" w:eastAsia="Times New Roman" w:hAnsi="Times New Roman"/>
                <w:sz w:val="20"/>
                <w:szCs w:val="20"/>
                <w:color w:val="auto"/>
                <w:w w:val="97"/>
              </w:rPr>
              <w:t>FORM 13F INFORMATION TABLE</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Estimated average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hours per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204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4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gridSpan w:val="2"/>
          </w:tcPr>
          <w:p>
            <w:pPr>
              <w:spacing w:after="0"/>
              <w:rPr>
                <w:sz w:val="12"/>
                <w:szCs w:val="12"/>
                <w:color w:val="auto"/>
              </w:rPr>
            </w:pPr>
          </w:p>
        </w:tc>
        <w:tc>
          <w:tcPr>
            <w:tcW w:w="1020" w:type="dxa"/>
            <w:vAlign w:val="bottom"/>
            <w:tcBorders>
              <w:bottom w:val="single" w:sz="8" w:color="9A9A9A"/>
            </w:tcBorders>
            <w:gridSpan w:val="2"/>
          </w:tcPr>
          <w:p>
            <w:pPr>
              <w:spacing w:after="0"/>
              <w:rPr>
                <w:sz w:val="12"/>
                <w:szCs w:val="12"/>
                <w:color w:val="auto"/>
              </w:rPr>
            </w:pPr>
          </w:p>
        </w:tc>
        <w:tc>
          <w:tcPr>
            <w:tcW w:w="20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COLUMN 1</w:t>
            </w: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COLUMN COLUMN</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COLUMN</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COLUMN 5</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COLUMN 6</w:t>
            </w:r>
          </w:p>
        </w:tc>
        <w:tc>
          <w:tcPr>
            <w:tcW w:w="1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COLUMN</w:t>
            </w:r>
          </w:p>
        </w:tc>
        <w:tc>
          <w:tcPr>
            <w:tcW w:w="13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COLUMN 8</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140" w:type="dxa"/>
            <w:vAlign w:val="bottom"/>
            <w:vMerge w:val="continue"/>
          </w:tcPr>
          <w:p>
            <w:pPr>
              <w:spacing w:after="0"/>
              <w:rPr>
                <w:sz w:val="22"/>
                <w:szCs w:val="2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140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rPr>
              <w:t>3</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22"/>
                <w:szCs w:val="22"/>
                <w:color w:val="auto"/>
              </w:rPr>
            </w:pPr>
          </w:p>
        </w:tc>
        <w:tc>
          <w:tcPr>
            <w:tcW w:w="20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w:t>
            </w:r>
          </w:p>
        </w:tc>
        <w:tc>
          <w:tcPr>
            <w:tcW w:w="1380" w:type="dxa"/>
            <w:vAlign w:val="bottom"/>
            <w:gridSpan w:val="3"/>
            <w:vMerge w:val="continue"/>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VALUE</w:t>
            </w:r>
          </w:p>
        </w:tc>
        <w:tc>
          <w:tcPr>
            <w:tcW w:w="2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SHRS OR  SH/  PUT/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INVESTMENT OTHER</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VOTING AUTHORITY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-616585</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-616585</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53" w:orient="portrait"/>
          <w:cols w:equalWidth="0" w:num="1">
            <w:col w:w="11300"/>
          </w:cols>
          <w:pgMar w:left="320" w:top="201" w:right="279" w:bottom="0" w:gutter="0" w:footer="0" w:header="0"/>
        </w:sectPr>
      </w:pP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NAME OF</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TITLE OF</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CUSIP</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5"/>
              </w:rPr>
              <w:t>(x$1000)</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ISSUER</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w:t>
            </w: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3M Co</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88579Y101</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6,004</w:t>
            </w: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Abbvie Inc</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00287Y109</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47,059</w:t>
            </w:r>
          </w:p>
        </w:tc>
        <w:tc>
          <w:tcPr>
            <w:tcW w:w="0" w:type="dxa"/>
            <w:vAlign w:val="bottom"/>
          </w:tcPr>
          <w:p>
            <w:pPr>
              <w:spacing w:after="0"/>
              <w:rPr>
                <w:sz w:val="1"/>
                <w:szCs w:val="1"/>
                <w:color w:val="auto"/>
              </w:rPr>
            </w:pPr>
          </w:p>
        </w:tc>
      </w:tr>
      <w:tr>
        <w:trPr>
          <w:trHeight w:val="28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Alight Inc</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 CL</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01626W101</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149,250</w:t>
            </w:r>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w:t>
            </w: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Allegiant</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01748X102</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14,639</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Travel Co</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Amplify</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Energy Corp</w:t>
            </w:r>
          </w:p>
        </w:tc>
        <w:tc>
          <w:tcPr>
            <w:tcW w:w="96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03212B103</w:t>
            </w:r>
          </w:p>
        </w:tc>
        <w:tc>
          <w:tcPr>
            <w:tcW w:w="78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New</w:t>
            </w: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Artisan</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Partners</w:t>
            </w:r>
          </w:p>
        </w:tc>
        <w:tc>
          <w:tcPr>
            <w:tcW w:w="96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CL A</w:t>
            </w:r>
          </w:p>
        </w:tc>
        <w:tc>
          <w:tcPr>
            <w:tcW w:w="11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04316A108</w:t>
            </w:r>
          </w:p>
        </w:tc>
        <w:tc>
          <w:tcPr>
            <w:tcW w:w="78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5,903</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Asset Mgmt</w:t>
            </w: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AT&amp;T Inc</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00206R102</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15,119</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Black Knight</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09215C105</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555</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Blackstone</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09260D107</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12,694</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Cannae</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13765N107</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114,232</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Hldgs Inc</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Ceridian</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HCM Hldg</w:t>
            </w:r>
          </w:p>
        </w:tc>
        <w:tc>
          <w:tcPr>
            <w:tcW w:w="96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15677J108</w:t>
            </w:r>
          </w:p>
        </w:tc>
        <w:tc>
          <w:tcPr>
            <w:tcW w:w="78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68,360</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2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Cisco Sys Inc COM</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17275R102</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18,758</w:t>
            </w: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Compass Inc</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 A</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20464U100</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1,898</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Crescent Cap</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225655109</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74,854</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BDC Inc</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Fidelity Natl</w:t>
            </w: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Information</w:t>
            </w:r>
          </w:p>
        </w:tc>
        <w:tc>
          <w:tcPr>
            <w:tcW w:w="96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COM</w:t>
            </w:r>
          </w:p>
        </w:tc>
        <w:tc>
          <w:tcPr>
            <w:tcW w:w="11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31620M106</w:t>
            </w:r>
          </w:p>
        </w:tc>
        <w:tc>
          <w:tcPr>
            <w:tcW w:w="78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23,088</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Sv</w:t>
            </w: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First</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32051X108</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Hawaiian Inc</w:t>
            </w:r>
          </w:p>
        </w:tc>
        <w:tc>
          <w:tcPr>
            <w:tcW w:w="9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Genuine</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372460105</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24,694</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Parts Co</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Horizon</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44052W104</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Global Corp</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Invitation</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46187W107</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80,360</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Homes Inc</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Johnson &amp;</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478160104</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10,364</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Johnson</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Lockheed</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539830109</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14,087</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Martin Corp</w:t>
            </w: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MGM</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 A</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55303A105</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PRN AMT</w:t>
            </w:r>
          </w:p>
        </w:tc>
        <w:tc>
          <w:tcPr>
            <w:tcW w:w="2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PRN CALL DISCRETION</w:t>
            </w:r>
          </w:p>
        </w:tc>
        <w:tc>
          <w:tcPr>
            <w:tcW w:w="2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MANAGER SOLE</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SHARED</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7"/>
              </w:rPr>
              <w:t>NONE</w:t>
            </w:r>
          </w:p>
        </w:tc>
      </w:tr>
      <w:tr>
        <w:trPr>
          <w:trHeight w:val="43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40,325</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40,325</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32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290,290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290,290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15,000,000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15,000,000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90,148</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90,148</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31,346</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31,346</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76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150,000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150,000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639,831</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639,831</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9,567</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9,567</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100,000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4,775,598</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4,775,598</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1,000,000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336,414</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336,414</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32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241,470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241,470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4,205,307</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DFND</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4,205,307</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229,919</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229,919</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9,547</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9,547</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195,950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195,950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4,280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4,280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2,000,000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2,000,000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58,480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58,480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31,915</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31,915</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500,000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21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500,000</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w:t>
            </w:r>
          </w:p>
        </w:tc>
      </w:tr>
    </w:tbl>
    <w:p>
      <w:pPr>
        <w:sectPr>
          <w:pgSz w:w="11900" w:h="16853" w:orient="portrait"/>
          <w:cols w:equalWidth="0" w:num="2">
            <w:col w:w="4020" w:space="240"/>
            <w:col w:w="7040"/>
          </w:cols>
          <w:pgMar w:left="320" w:top="201" w:right="2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Pptys LLC</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Paysafe</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ORD</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Limited</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Paysafe</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ORD</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Limited</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PepsiCo Inc</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Philip Morris</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Intl Inc</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Radius</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Global</w:t>
            </w:r>
          </w:p>
        </w:tc>
        <w:tc>
          <w:tcPr>
            <w:tcW w:w="8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w w:val="97"/>
              </w:rPr>
              <w:t>COM CL</w:t>
            </w: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Infrastructure</w:t>
            </w:r>
          </w:p>
        </w:tc>
        <w:tc>
          <w:tcPr>
            <w:tcW w:w="8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A</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Sabre Corp</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Select</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CL A</w:t>
            </w:r>
          </w:p>
        </w:tc>
        <w:tc>
          <w:tcPr>
            <w:tcW w:w="0" w:type="dxa"/>
            <w:vAlign w:val="bottom"/>
          </w:tcPr>
          <w:p>
            <w:pPr>
              <w:spacing w:after="0"/>
              <w:rPr>
                <w:sz w:val="1"/>
                <w:szCs w:val="1"/>
                <w:color w:val="auto"/>
              </w:rPr>
            </w:pPr>
          </w:p>
        </w:tc>
      </w:tr>
      <w:tr>
        <w:trPr>
          <w:trHeight w:val="112"/>
        </w:trPr>
        <w:tc>
          <w:tcPr>
            <w:tcW w:w="1140" w:type="dxa"/>
            <w:vAlign w:val="bottom"/>
            <w:vMerge w:val="restart"/>
          </w:tcPr>
          <w:p>
            <w:pPr>
              <w:spacing w:after="0" w:line="223" w:lineRule="exact"/>
              <w:rPr>
                <w:sz w:val="20"/>
                <w:szCs w:val="20"/>
                <w:color w:val="auto"/>
              </w:rPr>
            </w:pPr>
            <w:r>
              <w:rPr>
                <w:rFonts w:ascii="Times New Roman" w:cs="Times New Roman" w:eastAsia="Times New Roman" w:hAnsi="Times New Roman"/>
                <w:sz w:val="20"/>
                <w:szCs w:val="20"/>
                <w:color w:val="auto"/>
              </w:rPr>
              <w:t>Energy Svcs</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Smart Sand</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Telus</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147"/>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Corporation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Unitedhealth</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Group Inc</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United Parcel</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 B</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Service Inc</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Viatris Inc</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w:t>
            </w: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Willis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Towers</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SHS</w:t>
            </w:r>
          </w:p>
        </w:tc>
        <w:tc>
          <w:tcPr>
            <w:tcW w:w="0" w:type="dxa"/>
            <w:vAlign w:val="bottom"/>
          </w:tcPr>
          <w:p>
            <w:pPr>
              <w:spacing w:after="0"/>
              <w:rPr>
                <w:sz w:val="1"/>
                <w:szCs w:val="1"/>
                <w:color w:val="auto"/>
              </w:rPr>
            </w:pPr>
          </w:p>
        </w:tc>
      </w:tr>
      <w:tr>
        <w:trPr>
          <w:trHeight w:val="223"/>
        </w:trPr>
        <w:tc>
          <w:tcPr>
            <w:tcW w:w="1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Watson PLC</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G6964L107</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152,550</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45,000,000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45,000,000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G6964L107</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16,950</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5,000,000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DFND</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5,000,000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713448108</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31,219</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186,516</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186,516</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718172109</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21,099</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224,600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224,600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76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750481103</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7,140</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500,000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500,000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78573M104</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14,510</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1,269,497</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1,269,497</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81617J301</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1,962</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228,905</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228,905</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83191H107</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49</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14,250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14,250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87971M103</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7,316</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280,000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280,000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91324P102</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16,543</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32,440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32,440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5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911312106</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22,883</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106,701</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106,701</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92556V106</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522</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47,983</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47,983</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65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G96629103</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9,449</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40,000</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w:t>
            </w:r>
          </w:p>
        </w:tc>
        <w:tc>
          <w:tcPr>
            <w:tcW w:w="1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SOLE</w:t>
            </w:r>
          </w:p>
        </w:tc>
        <w:tc>
          <w:tcPr>
            <w:tcW w:w="1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40,000</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1" w:lineRule="exact"/>
        <w:rPr>
          <w:sz w:val="20"/>
          <w:szCs w:val="20"/>
          <w:color w:val="auto"/>
        </w:rPr>
      </w:pPr>
    </w:p>
    <w:sectPr>
      <w:pgSz w:w="11900" w:h="16838" w:orient="portrait"/>
      <w:cols w:equalWidth="0" w:num="2">
        <w:col w:w="1960" w:space="200"/>
        <w:col w:w="8640"/>
      </w:cols>
      <w:pgMar w:left="360" w:top="10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2022-05-16T09:27:34Z</dcterms:created>
  <dcterms:modified xsi:type="dcterms:W3CDTF">2022-05-16T09:27:34Z</dcterms:modified>
</cp:coreProperties>
</file>