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July 12, 2022</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001-32630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3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16-1725106</w:t>
            </w:r>
          </w:p>
        </w:tc>
      </w:tr>
      <w:tr>
        <w:trPr>
          <w:trHeight w:val="35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240" w:type="dxa"/>
            <w:vAlign w:val="bottom"/>
          </w:tcPr>
          <w:p>
            <w:pPr>
              <w:spacing w:after="0"/>
              <w:rPr>
                <w:sz w:val="24"/>
                <w:szCs w:val="24"/>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Number)</w:t>
            </w:r>
          </w:p>
        </w:tc>
      </w:tr>
    </w:tbl>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601 Riverside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Jacksonville, Florida 32204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(904) 854-8100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6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6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FNF Common Stock, $0.0001 par value</w:t>
            </w:r>
          </w:p>
        </w:tc>
        <w:tc>
          <w:tcPr>
            <w:tcW w:w="560" w:type="dxa"/>
            <w:vAlign w:val="bottom"/>
          </w:tcPr>
          <w:p>
            <w:pPr>
              <w:spacing w:after="0"/>
              <w:rPr>
                <w:sz w:val="21"/>
                <w:szCs w:val="21"/>
                <w:color w:val="auto"/>
              </w:rPr>
            </w:pPr>
          </w:p>
        </w:tc>
        <w:tc>
          <w:tcPr>
            <w:tcW w:w="1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FNF</w:t>
            </w:r>
          </w:p>
        </w:tc>
        <w:tc>
          <w:tcPr>
            <w:tcW w:w="70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4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1303655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340" w:right="760" w:hanging="1227"/>
        <w:spacing w:after="0" w:line="271"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71"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8"/>
          <w:szCs w:val="18"/>
          <w:color w:val="auto"/>
        </w:rPr>
        <w:t>Roger S. Jewkes transitioned from his role as a Section 16 Chief Operating Officer of Fidelity National Financial, Inc. (the "Company") to the role of a non-Section 16 Executive Vice President of the Company.</w:t>
      </w:r>
    </w:p>
    <w:p>
      <w:pPr>
        <w:spacing w:after="0" w:line="1" w:lineRule="exact"/>
        <w:rPr>
          <w:sz w:val="20"/>
          <w:szCs w:val="20"/>
          <w:color w:val="auto"/>
        </w:rPr>
      </w:pPr>
    </w:p>
    <w:p>
      <w:pPr>
        <w:ind w:left="3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90" w:lineRule="exact"/>
        <w:rPr>
          <w:sz w:val="20"/>
          <w:szCs w:val="20"/>
          <w:color w:val="auto"/>
        </w:rPr>
      </w:pPr>
    </w:p>
    <w:p>
      <w:pPr>
        <w:ind w:left="240"/>
        <w:spacing w:after="0"/>
        <w:tabs>
          <w:tab w:leader="none" w:pos="13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48" w:lineRule="exact"/>
        <w:rPr>
          <w:sz w:val="20"/>
          <w:szCs w:val="20"/>
          <w:color w:val="auto"/>
        </w:rPr>
      </w:pPr>
    </w:p>
    <w:p>
      <w:pPr>
        <w:ind w:left="620"/>
        <w:spacing w:after="0"/>
        <w:tabs>
          <w:tab w:leader="none" w:pos="13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1358900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-127635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00"/>
          </w:cols>
          <w:pgMar w:left="660" w:top="102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firstLine="225"/>
        <w:spacing w:after="0" w:line="24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32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12, 2022</w:t>
            </w:r>
          </w:p>
        </w:tc>
        <w:tc>
          <w:tcPr>
            <w:tcW w:w="632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Michael L. Gravelle</w:t>
            </w:r>
          </w:p>
        </w:tc>
      </w:tr>
      <w:tr>
        <w:trPr>
          <w:trHeight w:val="218"/>
        </w:trPr>
        <w:tc>
          <w:tcPr>
            <w:tcW w:w="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Michael L. Gravelle</w:t>
            </w:r>
          </w:p>
        </w:tc>
      </w:tr>
      <w:tr>
        <w:trPr>
          <w:trHeight w:val="180"/>
        </w:trPr>
        <w:tc>
          <w:tcPr>
            <w:tcW w:w="5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234"/>
        </w:trPr>
        <w:tc>
          <w:tcPr>
            <w:tcW w:w="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Corporate Secretary</w:t>
            </w:r>
          </w:p>
        </w:tc>
      </w:tr>
    </w:tbl>
    <w:p>
      <w:pPr>
        <w:spacing w:after="0" w:line="1" w:lineRule="exact"/>
        <w:rPr>
          <w:sz w:val="20"/>
          <w:szCs w:val="20"/>
          <w:color w:val="auto"/>
        </w:rPr>
      </w:pPr>
    </w:p>
    <w:sectPr>
      <w:pgSz w:w="11900" w:h="16838" w:orient="portrait"/>
      <w:cols w:equalWidth="0" w:num="1">
        <w:col w:w="10480"/>
      </w:cols>
      <w:pgMar w:left="580" w:top="88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2022-07-12T16:02:55Z</dcterms:created>
  <dcterms:modified xsi:type="dcterms:W3CDTF">2022-07-12T16:02:55Z</dcterms:modified>
</cp:coreProperties>
</file>