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Massey Richard 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601 RIVERSIDE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Fidelity National Financial,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FNF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02/15/2007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361"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8"/>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260" w:type="dxa"/>
            <w:vAlign w:val="bottom"/>
          </w:tcPr>
          <w:p>
            <w:pPr>
              <w:spacing w:after="0"/>
              <w:rPr>
                <w:sz w:val="15"/>
                <w:szCs w:val="15"/>
                <w:color w:val="auto"/>
              </w:rPr>
            </w:pPr>
          </w:p>
        </w:tc>
        <w:tc>
          <w:tcPr>
            <w:tcW w:w="3600" w:type="dxa"/>
            <w:vAlign w:val="bottom"/>
            <w:gridSpan w:val="8"/>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ind w:left="160"/>
              <w:spacing w:after="0" w:line="195" w:lineRule="exact"/>
              <w:rPr>
                <w:sz w:val="20"/>
                <w:szCs w:val="20"/>
                <w:color w:val="auto"/>
              </w:rPr>
            </w:pPr>
            <w:r>
              <w:rPr>
                <w:rFonts w:ascii="Arial" w:cs="Arial" w:eastAsia="Arial" w:hAnsi="Arial"/>
                <w:sz w:val="18"/>
                <w:szCs w:val="18"/>
                <w:color w:val="0000FF"/>
              </w:rPr>
              <w:t>10/27/2007</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JACKSONVILLE FL</w:t>
            </w:r>
          </w:p>
        </w:tc>
        <w:tc>
          <w:tcPr>
            <w:tcW w:w="1200" w:type="dxa"/>
            <w:vAlign w:val="bottom"/>
            <w:vMerge w:val="restart"/>
          </w:tcPr>
          <w:p>
            <w:pPr>
              <w:ind w:left="40"/>
              <w:spacing w:after="0"/>
              <w:rPr>
                <w:sz w:val="20"/>
                <w:szCs w:val="20"/>
                <w:color w:val="auto"/>
              </w:rPr>
            </w:pPr>
            <w:r>
              <w:rPr>
                <w:rFonts w:ascii="Arial" w:cs="Arial" w:eastAsia="Arial" w:hAnsi="Arial"/>
                <w:sz w:val="18"/>
                <w:szCs w:val="18"/>
                <w:color w:val="0000FF"/>
              </w:rPr>
              <w:t>32204</w:t>
            </w: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20" w:type="dxa"/>
            <w:vAlign w:val="bottom"/>
            <w:gridSpan w:val="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3"/>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vMerge w:val="restart"/>
          </w:tcPr>
          <w:p>
            <w:pPr>
              <w:spacing w:after="0"/>
              <w:rPr>
                <w:sz w:val="4"/>
                <w:szCs w:val="4"/>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900" w:type="dxa"/>
            <w:vAlign w:val="bottom"/>
            <w:gridSpan w:val="2"/>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6"/>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7"/>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50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3"/>
          </w:tcPr>
          <w:p>
            <w:pPr>
              <w:ind w:left="540"/>
              <w:spacing w:after="0"/>
              <w:rPr>
                <w:sz w:val="20"/>
                <w:szCs w:val="20"/>
                <w:color w:val="auto"/>
              </w:rPr>
            </w:pPr>
            <w:r>
              <w:rPr>
                <w:rFonts w:ascii="Arial" w:cs="Arial" w:eastAsia="Arial" w:hAnsi="Arial"/>
                <w:sz w:val="18"/>
                <w:szCs w:val="18"/>
                <w:color w:val="0000FF"/>
              </w:rPr>
              <w:t>20,879</w:t>
            </w:r>
            <w:r>
              <w:rPr>
                <w:rFonts w:ascii="Arial" w:cs="Arial" w:eastAsia="Arial" w:hAnsi="Arial"/>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6"/>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3"/>
          </w:tcPr>
          <w:p>
            <w:pPr>
              <w:jc w:val="center"/>
              <w:ind w:left="51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Reporting Person's holdings were incorrectly reported as a result of an error in computing the number of shares that were distributed to Reporting Person pursuant to the Securities Exchange and Distribution Agreement with Fidelity National Title Group, Inc. effective as of October 24, 2006.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Richard Massey</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02/15/2007</w:t>
            </w: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8380" TargetMode="External"/><Relationship Id="rId13" Type="http://schemas.openxmlformats.org/officeDocument/2006/relationships/hyperlink" Target="http://www.sec.gov/cgi-bin/browse-edgar?action=getcompany&amp;CIK=00013318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2019-12-24T01:37:33Z</dcterms:created>
  <dcterms:modified xsi:type="dcterms:W3CDTF">2019-12-24T01:37:33Z</dcterms:modified>
</cp:coreProperties>
</file>