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279005" cy="9395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005" cy="9395460"/>
                    </a:xfrm>
                    <a:prstGeom prst="rect">
                      <a:avLst/>
                    </a:prstGeom>
                    <a:noFill/>
                  </pic:spPr>
                </pic:pic>
              </a:graphicData>
            </a:graphic>
          </wp:anchor>
        </w:drawing>
      </w:r>
    </w:p>
    <w:p>
      <w:pPr>
        <w:spacing w:after="0" w:line="91" w:lineRule="exact"/>
        <w:rPr>
          <w:sz w:val="24"/>
          <w:szCs w:val="24"/>
          <w:color w:val="auto"/>
        </w:rPr>
      </w:pPr>
    </w:p>
    <w:p>
      <w:pPr>
        <w:sectPr>
          <w:pgSz w:w="11900" w:h="16840" w:orient="portrait"/>
          <w:cols w:equalWidth="0" w:num="2">
            <w:col w:w="2240" w:space="560"/>
            <w:col w:w="8720"/>
          </w:cols>
          <w:pgMar w:left="240" w:top="221" w:right="13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Fidelity National Financial, Inc.</w:t>
        </w:r>
      </w:hyperlink>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220" w:type="dxa"/>
            <w:vAlign w:val="bottom"/>
            <w:gridSpan w:val="2"/>
          </w:tcPr>
          <w:p>
            <w:pPr>
              <w:ind w:left="20"/>
              <w:spacing w:after="0"/>
              <w:rPr>
                <w:sz w:val="20"/>
                <w:szCs w:val="20"/>
                <w:color w:val="auto"/>
              </w:rPr>
            </w:pPr>
            <w:r>
              <w:rPr>
                <w:rFonts w:ascii="Arial" w:cs="Arial" w:eastAsia="Arial" w:hAnsi="Arial"/>
                <w:sz w:val="17"/>
                <w:szCs w:val="17"/>
                <w:color w:val="0000FF"/>
              </w:rPr>
              <w:t>601 RIVERSIDE AVENUE</w:t>
            </w:r>
          </w:p>
        </w:tc>
        <w:tc>
          <w:tcPr>
            <w:tcW w:w="158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r>
      <w:tr>
        <w:trPr>
          <w:trHeight w:val="256"/>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220" w:type="dxa"/>
            <w:vAlign w:val="bottom"/>
            <w:gridSpan w:val="2"/>
          </w:tcPr>
          <w:p>
            <w:pPr>
              <w:ind w:left="20"/>
              <w:spacing w:after="0"/>
              <w:rPr>
                <w:sz w:val="20"/>
                <w:szCs w:val="20"/>
                <w:color w:val="auto"/>
              </w:rPr>
            </w:pPr>
            <w:r>
              <w:rPr>
                <w:rFonts w:ascii="Arial" w:cs="Arial" w:eastAsia="Arial" w:hAnsi="Arial"/>
                <w:sz w:val="17"/>
                <w:szCs w:val="17"/>
                <w:color w:val="0000FF"/>
              </w:rPr>
              <w:t>JACKSONVILLE FL</w:t>
            </w:r>
          </w:p>
        </w:tc>
        <w:tc>
          <w:tcPr>
            <w:tcW w:w="1580" w:type="dxa"/>
            <w:vAlign w:val="bottom"/>
          </w:tcPr>
          <w:p>
            <w:pPr>
              <w:ind w:left="360"/>
              <w:spacing w:after="0"/>
              <w:rPr>
                <w:sz w:val="20"/>
                <w:szCs w:val="20"/>
                <w:color w:val="auto"/>
              </w:rPr>
            </w:pPr>
            <w:r>
              <w:rPr>
                <w:rFonts w:ascii="Arial" w:cs="Arial" w:eastAsia="Arial" w:hAnsi="Arial"/>
                <w:sz w:val="17"/>
                <w:szCs w:val="17"/>
                <w:color w:val="0000FF"/>
              </w:rPr>
              <w:t>32204</w:t>
            </w:r>
          </w:p>
        </w:tc>
      </w:tr>
      <w:tr>
        <w:trPr>
          <w:trHeight w:val="148"/>
        </w:trPr>
        <w:tc>
          <w:tcPr>
            <w:tcW w:w="20" w:type="dxa"/>
            <w:vAlign w:val="bottom"/>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440"/>
              <w:spacing w:after="0"/>
              <w:rPr>
                <w:sz w:val="20"/>
                <w:szCs w:val="20"/>
                <w:color w:val="auto"/>
              </w:rPr>
            </w:pPr>
            <w:r>
              <w:rPr>
                <w:rFonts w:ascii="Arial" w:cs="Arial" w:eastAsia="Arial" w:hAnsi="Arial"/>
                <w:sz w:val="13"/>
                <w:szCs w:val="13"/>
                <w:color w:val="auto"/>
              </w:rPr>
              <w:t>(State)</w:t>
            </w:r>
          </w:p>
        </w:tc>
        <w:tc>
          <w:tcPr>
            <w:tcW w:w="158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26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920" w:type="dxa"/>
            <w:vAlign w:val="bottom"/>
            <w:gridSpan w:val="3"/>
          </w:tcPr>
          <w:p>
            <w:pPr>
              <w:spacing w:after="0" w:line="214" w:lineRule="exact"/>
              <w:rPr>
                <w:rFonts w:ascii="Arial" w:cs="Arial" w:eastAsia="Arial" w:hAnsi="Arial"/>
                <w:sz w:val="21"/>
                <w:szCs w:val="21"/>
                <w:color w:val="0000EE"/>
                <w:w w:val="95"/>
              </w:rPr>
            </w:pPr>
            <w:hyperlink r:id="rId13">
              <w:r>
                <w:rPr>
                  <w:rFonts w:ascii="Arial" w:cs="Arial" w:eastAsia="Arial" w:hAnsi="Arial"/>
                  <w:sz w:val="21"/>
                  <w:szCs w:val="21"/>
                  <w:color w:val="0000EE"/>
                  <w:w w:val="95"/>
                </w:rPr>
                <w:t xml:space="preserve">Black Knight Financial Services, Inc. </w:t>
              </w:r>
            </w:hyperlink>
            <w:r>
              <w:rPr>
                <w:rFonts w:ascii="Arial" w:cs="Arial" w:eastAsia="Arial" w:hAnsi="Arial"/>
                <w:sz w:val="21"/>
                <w:szCs w:val="21"/>
                <w:color w:val="000000"/>
                <w:w w:val="95"/>
              </w:rPr>
              <w:t>[</w:t>
            </w:r>
            <w:r>
              <w:rPr>
                <w:rFonts w:ascii="Arial" w:cs="Arial" w:eastAsia="Arial" w:hAnsi="Arial"/>
                <w:sz w:val="21"/>
                <w:szCs w:val="21"/>
                <w:color w:val="0000EE"/>
                <w:w w:val="95"/>
              </w:rPr>
              <w:t xml:space="preserve"> </w:t>
            </w:r>
            <w:r>
              <w:rPr>
                <w:rFonts w:ascii="Arial" w:cs="Arial" w:eastAsia="Arial" w:hAnsi="Arial"/>
                <w:sz w:val="16"/>
                <w:szCs w:val="16"/>
                <w:color w:val="0000FF"/>
                <w:w w:val="95"/>
              </w:rPr>
              <w:t>BKFS</w:t>
            </w:r>
            <w:r>
              <w:rPr>
                <w:rFonts w:ascii="Arial" w:cs="Arial" w:eastAsia="Arial" w:hAnsi="Arial"/>
                <w:sz w:val="21"/>
                <w:szCs w:val="21"/>
                <w:color w:val="0000EE"/>
                <w:w w:val="95"/>
              </w:rPr>
              <w:t xml:space="preserve"> </w:t>
            </w:r>
            <w:r>
              <w:rPr>
                <w:rFonts w:ascii="Arial" w:cs="Arial" w:eastAsia="Arial" w:hAnsi="Arial"/>
                <w:sz w:val="21"/>
                <w:szCs w:val="21"/>
                <w:color w:val="000000"/>
                <w:w w:val="95"/>
              </w:rPr>
              <w:t>]</w:t>
            </w:r>
          </w:p>
        </w:tc>
        <w:tc>
          <w:tcPr>
            <w:tcW w:w="17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720" w:type="dxa"/>
            <w:vAlign w:val="bottom"/>
            <w:vMerge w:val="restart"/>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960" w:type="dxa"/>
            <w:vAlign w:val="bottom"/>
            <w:tcBorders>
              <w:top w:val="single" w:sz="8" w:color="0000EE"/>
            </w:tcBorders>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420"/>
              <w:spacing w:after="0" w:line="146" w:lineRule="exact"/>
              <w:rPr>
                <w:sz w:val="20"/>
                <w:szCs w:val="20"/>
                <w:color w:val="auto"/>
              </w:rPr>
            </w:pPr>
            <w:r>
              <w:rPr>
                <w:rFonts w:ascii="Arial" w:cs="Arial" w:eastAsia="Arial" w:hAnsi="Arial"/>
                <w:sz w:val="13"/>
                <w:szCs w:val="13"/>
                <w:color w:val="auto"/>
              </w:rPr>
              <w:t>Director</w:t>
            </w: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420"/>
              <w:spacing w:after="0" w:line="148" w:lineRule="exact"/>
              <w:rPr>
                <w:sz w:val="20"/>
                <w:szCs w:val="20"/>
                <w:color w:val="auto"/>
              </w:rPr>
            </w:pPr>
            <w:r>
              <w:rPr>
                <w:rFonts w:ascii="Arial" w:cs="Arial" w:eastAsia="Arial" w:hAnsi="Arial"/>
                <w:sz w:val="13"/>
                <w:szCs w:val="13"/>
                <w:color w:val="auto"/>
              </w:rPr>
              <w:t>Officer (give title</w:t>
            </w:r>
          </w:p>
        </w:tc>
        <w:tc>
          <w:tcPr>
            <w:tcW w:w="1720" w:type="dxa"/>
            <w:vAlign w:val="bottom"/>
          </w:tcPr>
          <w:p>
            <w:pPr>
              <w:ind w:left="54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540" w:type="dxa"/>
            <w:vAlign w:val="bottom"/>
          </w:tcPr>
          <w:p>
            <w:pPr>
              <w:ind w:left="420"/>
              <w:spacing w:after="0"/>
              <w:rPr>
                <w:sz w:val="20"/>
                <w:szCs w:val="20"/>
                <w:color w:val="auto"/>
              </w:rPr>
            </w:pPr>
            <w:r>
              <w:rPr>
                <w:rFonts w:ascii="Arial" w:cs="Arial" w:eastAsia="Arial" w:hAnsi="Arial"/>
                <w:sz w:val="13"/>
                <w:szCs w:val="13"/>
                <w:color w:val="auto"/>
              </w:rPr>
              <w:t>below)</w:t>
            </w:r>
          </w:p>
        </w:tc>
        <w:tc>
          <w:tcPr>
            <w:tcW w:w="1720" w:type="dxa"/>
            <w:vAlign w:val="bottom"/>
          </w:tcPr>
          <w:p>
            <w:pPr>
              <w:ind w:left="5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3140" w:type="dxa"/>
            <w:vAlign w:val="bottom"/>
            <w:gridSpan w:val="3"/>
          </w:tcPr>
          <w:p>
            <w:pPr>
              <w:ind w:left="60"/>
              <w:spacing w:after="0"/>
              <w:rPr>
                <w:sz w:val="20"/>
                <w:szCs w:val="20"/>
                <w:color w:val="auto"/>
              </w:rPr>
            </w:pPr>
            <w:r>
              <w:rPr>
                <w:rFonts w:ascii="Arial" w:cs="Arial" w:eastAsia="Arial" w:hAnsi="Arial"/>
                <w:sz w:val="17"/>
                <w:szCs w:val="17"/>
                <w:color w:val="0000FF"/>
              </w:rPr>
              <w:t>05/26/2015</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26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 Line)</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gridSpan w:val="2"/>
          </w:tcPr>
          <w:p>
            <w:pPr>
              <w:ind w:left="4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2"/>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459" w:lineRule="exact"/>
        <w:rPr>
          <w:sz w:val="24"/>
          <w:szCs w:val="24"/>
          <w:color w:val="auto"/>
        </w:rPr>
      </w:pPr>
    </w:p>
    <w:p>
      <w:pPr>
        <w:sectPr>
          <w:pgSz w:w="11900" w:h="16840" w:orient="portrait"/>
          <w:cols w:equalWidth="0" w:num="2">
            <w:col w:w="3900" w:space="100"/>
            <w:col w:w="7520"/>
          </w:cols>
          <w:pgMar w:left="240" w:top="221"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3"/>
                <w:szCs w:val="13"/>
                <w:color w:val="auto"/>
              </w:rPr>
            </w:pPr>
          </w:p>
        </w:tc>
        <w:tc>
          <w:tcPr>
            <w:tcW w:w="1720" w:type="dxa"/>
            <w:vAlign w:val="bottom"/>
            <w:gridSpan w:val="3"/>
          </w:tcPr>
          <w:p>
            <w:pPr>
              <w:jc w:val="center"/>
              <w:ind w:left="433"/>
              <w:spacing w:after="0"/>
              <w:rPr>
                <w:sz w:val="20"/>
                <w:szCs w:val="20"/>
                <w:color w:val="auto"/>
              </w:rPr>
            </w:pPr>
            <w:r>
              <w:rPr>
                <w:rFonts w:ascii="Arial" w:cs="Arial" w:eastAsia="Arial" w:hAnsi="Arial"/>
                <w:sz w:val="12"/>
                <w:szCs w:val="12"/>
                <w:b w:val="1"/>
                <w:bCs w:val="1"/>
                <w:color w:val="auto"/>
                <w:w w:val="95"/>
              </w:rPr>
              <w:t>2. Transaction</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3"/>
          </w:tcPr>
          <w:p>
            <w:pPr>
              <w:ind w:left="720"/>
              <w:spacing w:after="0" w:line="125"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2140" w:type="dxa"/>
            <w:vAlign w:val="bottom"/>
            <w:gridSpan w:val="5"/>
          </w:tcPr>
          <w:p>
            <w:pPr>
              <w:ind w:left="12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0"/>
                <w:szCs w:val="10"/>
                <w:color w:val="auto"/>
              </w:rPr>
            </w:pPr>
          </w:p>
        </w:tc>
        <w:tc>
          <w:tcPr>
            <w:tcW w:w="76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60"/>
              <w:spacing w:after="0" w:line="125"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3"/>
          </w:tcPr>
          <w:p>
            <w:pPr>
              <w:jc w:val="center"/>
              <w:ind w:left="613"/>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60"/>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3"/>
          </w:tcPr>
          <w:p>
            <w:pPr>
              <w:ind w:left="320"/>
              <w:spacing w:after="0" w:line="129" w:lineRule="exact"/>
              <w:rPr>
                <w:sz w:val="20"/>
                <w:szCs w:val="20"/>
                <w:color w:val="auto"/>
              </w:rPr>
            </w:pPr>
            <w:r>
              <w:rPr>
                <w:rFonts w:ascii="Arial" w:cs="Arial" w:eastAsia="Arial" w:hAnsi="Arial"/>
                <w:sz w:val="12"/>
                <w:szCs w:val="12"/>
                <w:b w:val="1"/>
                <w:bCs w:val="1"/>
                <w:color w:val="auto"/>
                <w:w w:val="93"/>
              </w:rPr>
              <w:t>(A) or</w:t>
            </w:r>
          </w:p>
        </w:tc>
        <w:tc>
          <w:tcPr>
            <w:tcW w:w="780" w:type="dxa"/>
            <w:vAlign w:val="bottom"/>
            <w:vMerge w:val="restart"/>
          </w:tcPr>
          <w:p>
            <w:pPr>
              <w:jc w:val="right"/>
              <w:ind w:right="2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6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gridSpan w:val="2"/>
            <w:vMerge w:val="restart"/>
          </w:tcPr>
          <w:p>
            <w:pPr>
              <w:jc w:val="center"/>
              <w:ind w:right="84"/>
              <w:spacing w:after="0"/>
              <w:rPr>
                <w:sz w:val="20"/>
                <w:szCs w:val="20"/>
                <w:color w:val="auto"/>
              </w:rPr>
            </w:pPr>
            <w:r>
              <w:rPr>
                <w:rFonts w:ascii="Arial" w:cs="Arial" w:eastAsia="Arial" w:hAnsi="Arial"/>
                <w:sz w:val="17"/>
                <w:szCs w:val="17"/>
                <w:color w:val="0000FF"/>
                <w:w w:val="89"/>
              </w:rPr>
              <w:t>05/26/2015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05"/>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(1)</w:t>
            </w:r>
          </w:p>
        </w:tc>
        <w:tc>
          <w:tcPr>
            <w:tcW w:w="1160" w:type="dxa"/>
            <w:vAlign w:val="bottom"/>
            <w:gridSpan w:val="2"/>
            <w:vMerge w:val="restart"/>
          </w:tcPr>
          <w:p>
            <w:pPr>
              <w:jc w:val="center"/>
              <w:ind w:right="59"/>
              <w:spacing w:after="0"/>
              <w:rPr>
                <w:sz w:val="20"/>
                <w:szCs w:val="20"/>
                <w:color w:val="auto"/>
              </w:rPr>
            </w:pPr>
            <w:r>
              <w:rPr>
                <w:rFonts w:ascii="Arial" w:cs="Arial" w:eastAsia="Arial" w:hAnsi="Arial"/>
                <w:sz w:val="17"/>
                <w:szCs w:val="17"/>
                <w:color w:val="0000FF"/>
                <w:w w:val="89"/>
              </w:rPr>
              <w:t>75,817,079</w:t>
            </w:r>
          </w:p>
        </w:tc>
        <w:tc>
          <w:tcPr>
            <w:tcW w:w="16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40" w:type="dxa"/>
            <w:vAlign w:val="bottom"/>
          </w:tcPr>
          <w:p>
            <w:pPr>
              <w:spacing w:after="0"/>
              <w:rPr>
                <w:sz w:val="21"/>
                <w:szCs w:val="21"/>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600" w:type="dxa"/>
            <w:vAlign w:val="bottom"/>
            <w:gridSpan w:val="3"/>
            <w:vMerge w:val="restart"/>
          </w:tcPr>
          <w:p>
            <w:pPr>
              <w:ind w:left="220"/>
              <w:spacing w:after="0"/>
              <w:rPr>
                <w:sz w:val="20"/>
                <w:szCs w:val="20"/>
                <w:color w:val="auto"/>
              </w:rPr>
            </w:pPr>
            <w:r>
              <w:rPr>
                <w:rFonts w:ascii="Arial" w:cs="Arial" w:eastAsia="Arial" w:hAnsi="Arial"/>
                <w:sz w:val="17"/>
                <w:szCs w:val="17"/>
                <w:color w:val="0000FF"/>
              </w:rPr>
              <w:t>75,817,079</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(2)</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6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gridSpan w:val="2"/>
            <w:vMerge w:val="restart"/>
          </w:tcPr>
          <w:p>
            <w:pPr>
              <w:jc w:val="center"/>
              <w:ind w:right="84"/>
              <w:spacing w:after="0"/>
              <w:rPr>
                <w:sz w:val="20"/>
                <w:szCs w:val="20"/>
                <w:color w:val="auto"/>
              </w:rPr>
            </w:pPr>
            <w:r>
              <w:rPr>
                <w:rFonts w:ascii="Arial" w:cs="Arial" w:eastAsia="Arial" w:hAnsi="Arial"/>
                <w:sz w:val="17"/>
                <w:szCs w:val="17"/>
                <w:color w:val="0000FF"/>
                <w:w w:val="89"/>
              </w:rPr>
              <w:t>05/26/2015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05"/>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(1)</w:t>
            </w:r>
          </w:p>
        </w:tc>
        <w:tc>
          <w:tcPr>
            <w:tcW w:w="1160" w:type="dxa"/>
            <w:vAlign w:val="bottom"/>
            <w:gridSpan w:val="2"/>
            <w:vMerge w:val="restart"/>
          </w:tcPr>
          <w:p>
            <w:pPr>
              <w:jc w:val="center"/>
              <w:ind w:right="59"/>
              <w:spacing w:after="0"/>
              <w:rPr>
                <w:sz w:val="20"/>
                <w:szCs w:val="20"/>
                <w:color w:val="auto"/>
              </w:rPr>
            </w:pPr>
            <w:r>
              <w:rPr>
                <w:rFonts w:ascii="Arial" w:cs="Arial" w:eastAsia="Arial" w:hAnsi="Arial"/>
                <w:sz w:val="17"/>
                <w:szCs w:val="17"/>
                <w:color w:val="0000FF"/>
                <w:w w:val="89"/>
              </w:rPr>
              <w:t>4,535,429</w:t>
            </w:r>
          </w:p>
        </w:tc>
        <w:tc>
          <w:tcPr>
            <w:tcW w:w="16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40" w:type="dxa"/>
            <w:vAlign w:val="bottom"/>
          </w:tcPr>
          <w:p>
            <w:pPr>
              <w:spacing w:after="0"/>
              <w:rPr>
                <w:sz w:val="21"/>
                <w:szCs w:val="21"/>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600" w:type="dxa"/>
            <w:vAlign w:val="bottom"/>
            <w:gridSpan w:val="3"/>
            <w:vMerge w:val="restart"/>
          </w:tcPr>
          <w:p>
            <w:pPr>
              <w:jc w:val="center"/>
              <w:ind w:right="361"/>
              <w:spacing w:after="0"/>
              <w:rPr>
                <w:sz w:val="20"/>
                <w:szCs w:val="20"/>
                <w:color w:val="auto"/>
              </w:rPr>
            </w:pPr>
            <w:r>
              <w:rPr>
                <w:rFonts w:ascii="Arial" w:cs="Arial" w:eastAsia="Arial" w:hAnsi="Arial"/>
                <w:sz w:val="17"/>
                <w:szCs w:val="17"/>
                <w:color w:val="0000FF"/>
                <w:w w:val="87"/>
              </w:rPr>
              <w:t>4,535,429</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(3)</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6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B Common Stock</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gridSpan w:val="2"/>
            <w:vMerge w:val="restart"/>
          </w:tcPr>
          <w:p>
            <w:pPr>
              <w:jc w:val="center"/>
              <w:ind w:right="84"/>
              <w:spacing w:after="0"/>
              <w:rPr>
                <w:sz w:val="20"/>
                <w:szCs w:val="20"/>
                <w:color w:val="auto"/>
              </w:rPr>
            </w:pPr>
            <w:r>
              <w:rPr>
                <w:rFonts w:ascii="Arial" w:cs="Arial" w:eastAsia="Arial" w:hAnsi="Arial"/>
                <w:sz w:val="17"/>
                <w:szCs w:val="17"/>
                <w:color w:val="0000FF"/>
                <w:w w:val="89"/>
              </w:rPr>
              <w:t>05/26/2015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05"/>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(1)</w:t>
            </w:r>
          </w:p>
        </w:tc>
        <w:tc>
          <w:tcPr>
            <w:tcW w:w="1160" w:type="dxa"/>
            <w:vAlign w:val="bottom"/>
            <w:gridSpan w:val="2"/>
            <w:vMerge w:val="restart"/>
          </w:tcPr>
          <w:p>
            <w:pPr>
              <w:jc w:val="center"/>
              <w:ind w:right="59"/>
              <w:spacing w:after="0"/>
              <w:rPr>
                <w:sz w:val="20"/>
                <w:szCs w:val="20"/>
                <w:color w:val="auto"/>
              </w:rPr>
            </w:pPr>
            <w:r>
              <w:rPr>
                <w:rFonts w:ascii="Arial" w:cs="Arial" w:eastAsia="Arial" w:hAnsi="Arial"/>
                <w:sz w:val="17"/>
                <w:szCs w:val="17"/>
                <w:color w:val="0000FF"/>
                <w:w w:val="89"/>
              </w:rPr>
              <w:t>2,957,432</w:t>
            </w:r>
          </w:p>
        </w:tc>
        <w:tc>
          <w:tcPr>
            <w:tcW w:w="16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40" w:type="dxa"/>
            <w:vAlign w:val="bottom"/>
          </w:tcPr>
          <w:p>
            <w:pPr>
              <w:spacing w:after="0"/>
              <w:rPr>
                <w:sz w:val="21"/>
                <w:szCs w:val="21"/>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600" w:type="dxa"/>
            <w:vAlign w:val="bottom"/>
            <w:gridSpan w:val="3"/>
            <w:vMerge w:val="restart"/>
          </w:tcPr>
          <w:p>
            <w:pPr>
              <w:jc w:val="center"/>
              <w:ind w:right="361"/>
              <w:spacing w:after="0"/>
              <w:rPr>
                <w:sz w:val="20"/>
                <w:szCs w:val="20"/>
                <w:color w:val="auto"/>
              </w:rPr>
            </w:pPr>
            <w:r>
              <w:rPr>
                <w:rFonts w:ascii="Arial" w:cs="Arial" w:eastAsia="Arial" w:hAnsi="Arial"/>
                <w:sz w:val="17"/>
                <w:szCs w:val="17"/>
                <w:color w:val="0000FF"/>
                <w:w w:val="87"/>
              </w:rPr>
              <w:t>2,957,432</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(4)</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gridSpan w:val="2"/>
            <w:vMerge w:val="restart"/>
          </w:tcPr>
          <w:p>
            <w:pPr>
              <w:jc w:val="center"/>
              <w:ind w:right="84"/>
              <w:spacing w:after="0"/>
              <w:rPr>
                <w:sz w:val="20"/>
                <w:szCs w:val="20"/>
                <w:color w:val="auto"/>
              </w:rPr>
            </w:pPr>
            <w:r>
              <w:rPr>
                <w:rFonts w:ascii="Arial" w:cs="Arial" w:eastAsia="Arial" w:hAnsi="Arial"/>
                <w:sz w:val="17"/>
                <w:szCs w:val="17"/>
                <w:color w:val="0000FF"/>
                <w:w w:val="89"/>
              </w:rPr>
              <w:t>05/26/2015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05"/>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(5)</w:t>
            </w:r>
          </w:p>
        </w:tc>
        <w:tc>
          <w:tcPr>
            <w:tcW w:w="720" w:type="dxa"/>
            <w:vAlign w:val="bottom"/>
            <w:vMerge w:val="restart"/>
          </w:tcPr>
          <w:p>
            <w:pPr>
              <w:jc w:val="center"/>
              <w:ind w:left="255"/>
              <w:spacing w:after="0"/>
              <w:rPr>
                <w:sz w:val="20"/>
                <w:szCs w:val="20"/>
                <w:color w:val="auto"/>
              </w:rPr>
            </w:pPr>
            <w:r>
              <w:rPr>
                <w:rFonts w:ascii="Arial" w:cs="Arial" w:eastAsia="Arial" w:hAnsi="Arial"/>
                <w:sz w:val="17"/>
                <w:szCs w:val="17"/>
                <w:color w:val="0000FF"/>
                <w:w w:val="84"/>
              </w:rPr>
              <w:t>1,000</w:t>
            </w:r>
          </w:p>
        </w:tc>
        <w:tc>
          <w:tcPr>
            <w:tcW w:w="440" w:type="dxa"/>
            <w:vAlign w:val="bottom"/>
          </w:tcPr>
          <w:p>
            <w:pPr>
              <w:spacing w:after="0"/>
              <w:rPr>
                <w:sz w:val="21"/>
                <w:szCs w:val="21"/>
                <w:color w:val="auto"/>
              </w:rPr>
            </w:pPr>
          </w:p>
        </w:tc>
        <w:tc>
          <w:tcPr>
            <w:tcW w:w="160" w:type="dxa"/>
            <w:vAlign w:val="bottom"/>
            <w:vMerge w:val="restart"/>
          </w:tcPr>
          <w:p>
            <w:pPr>
              <w:ind w:left="20"/>
              <w:spacing w:after="0"/>
              <w:rPr>
                <w:sz w:val="20"/>
                <w:szCs w:val="20"/>
                <w:color w:val="auto"/>
              </w:rPr>
            </w:pPr>
            <w:r>
              <w:rPr>
                <w:rFonts w:ascii="Arial" w:cs="Arial" w:eastAsia="Arial" w:hAnsi="Arial"/>
                <w:sz w:val="17"/>
                <w:szCs w:val="17"/>
                <w:color w:val="0000FF"/>
                <w:w w:val="97"/>
              </w:rPr>
              <w:t>D</w:t>
            </w:r>
          </w:p>
        </w:tc>
        <w:tc>
          <w:tcPr>
            <w:tcW w:w="40" w:type="dxa"/>
            <w:vAlign w:val="bottom"/>
          </w:tcPr>
          <w:p>
            <w:pPr>
              <w:spacing w:after="0"/>
              <w:rPr>
                <w:sz w:val="21"/>
                <w:szCs w:val="21"/>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780" w:type="dxa"/>
            <w:vAlign w:val="bottom"/>
            <w:gridSpan w:val="2"/>
            <w:vMerge w:val="restart"/>
          </w:tcPr>
          <w:p>
            <w:pPr>
              <w:jc w:val="center"/>
              <w:ind w:left="348"/>
              <w:spacing w:after="0"/>
              <w:rPr>
                <w:sz w:val="20"/>
                <w:szCs w:val="20"/>
                <w:color w:val="auto"/>
              </w:rPr>
            </w:pPr>
            <w:r>
              <w:rPr>
                <w:rFonts w:ascii="Arial" w:cs="Arial" w:eastAsia="Arial" w:hAnsi="Arial"/>
                <w:sz w:val="17"/>
                <w:szCs w:val="17"/>
                <w:color w:val="0000FF"/>
                <w:w w:val="84"/>
              </w:rPr>
              <w:t>0</w:t>
            </w:r>
          </w:p>
        </w:tc>
        <w:tc>
          <w:tcPr>
            <w:tcW w:w="8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60" w:type="dxa"/>
            <w:vAlign w:val="bottom"/>
            <w:gridSpan w:val="16"/>
          </w:tcPr>
          <w:p>
            <w:pPr>
              <w:jc w:val="center"/>
              <w:ind w:right="362"/>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80" w:type="dxa"/>
            <w:vAlign w:val="bottom"/>
            <w:gridSpan w:val="14"/>
          </w:tcPr>
          <w:p>
            <w:pPr>
              <w:jc w:val="center"/>
              <w:ind w:left="29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w w:val="95"/>
              </w:rPr>
              <w:t>5. Number of</w:t>
            </w:r>
          </w:p>
        </w:tc>
        <w:tc>
          <w:tcPr>
            <w:tcW w:w="2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 of</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Securities Underlying</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4 and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55"/>
              <w:spacing w:after="0" w:line="129"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44"/>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restart"/>
          </w:tcPr>
          <w:p>
            <w:pPr>
              <w:jc w:val="center"/>
              <w:ind w:right="344"/>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ind w:right="55"/>
              <w:spacing w:after="0"/>
              <w:rPr>
                <w:sz w:val="20"/>
                <w:szCs w:val="20"/>
                <w:color w:val="auto"/>
              </w:rPr>
            </w:pPr>
            <w:r>
              <w:rPr>
                <w:rFonts w:ascii="Arial" w:cs="Arial" w:eastAsia="Arial" w:hAnsi="Arial"/>
                <w:sz w:val="11"/>
                <w:szCs w:val="11"/>
                <w:color w:val="008000"/>
                <w:w w:val="88"/>
              </w:rPr>
              <w:t>(6)</w:t>
            </w:r>
          </w:p>
        </w:tc>
        <w:tc>
          <w:tcPr>
            <w:tcW w:w="44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5"/>
                <w:szCs w:val="15"/>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6"/>
              </w:rPr>
              <w:t>75,817,079</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24" w:lineRule="exact"/>
              <w:rPr>
                <w:sz w:val="20"/>
                <w:szCs w:val="20"/>
                <w:color w:val="auto"/>
              </w:rPr>
            </w:pPr>
            <w:r>
              <w:rPr>
                <w:rFonts w:ascii="Arial" w:cs="Arial" w:eastAsia="Arial" w:hAnsi="Arial"/>
                <w:sz w:val="13"/>
                <w:szCs w:val="13"/>
                <w:color w:val="0000FF"/>
              </w:rPr>
              <w:t>LLC Units</w:t>
            </w:r>
          </w:p>
        </w:tc>
        <w:tc>
          <w:tcPr>
            <w:tcW w:w="780" w:type="dxa"/>
            <w:vAlign w:val="bottom"/>
            <w:vMerge w:val="continue"/>
          </w:tcPr>
          <w:p>
            <w:pPr>
              <w:spacing w:after="0"/>
              <w:rPr>
                <w:sz w:val="4"/>
                <w:szCs w:val="4"/>
                <w:color w:val="auto"/>
              </w:rPr>
            </w:pPr>
          </w:p>
        </w:tc>
        <w:tc>
          <w:tcPr>
            <w:tcW w:w="1100" w:type="dxa"/>
            <w:vAlign w:val="bottom"/>
            <w:gridSpan w:val="2"/>
            <w:vMerge w:val="restart"/>
          </w:tcPr>
          <w:p>
            <w:pPr>
              <w:ind w:left="240"/>
              <w:spacing w:after="0" w:line="124" w:lineRule="exact"/>
              <w:rPr>
                <w:sz w:val="20"/>
                <w:szCs w:val="20"/>
                <w:color w:val="auto"/>
              </w:rPr>
            </w:pPr>
            <w:r>
              <w:rPr>
                <w:rFonts w:ascii="Arial" w:cs="Arial" w:eastAsia="Arial" w:hAnsi="Arial"/>
                <w:sz w:val="13"/>
                <w:szCs w:val="13"/>
                <w:color w:val="0000FF"/>
              </w:rPr>
              <w:t>05/26/2015</w:t>
            </w: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60" w:type="dxa"/>
            <w:vAlign w:val="bottom"/>
            <w:gridSpan w:val="3"/>
            <w:vMerge w:val="restart"/>
          </w:tcPr>
          <w:p>
            <w:pPr>
              <w:jc w:val="center"/>
              <w:ind w:right="100"/>
              <w:spacing w:after="0" w:line="124" w:lineRule="exact"/>
              <w:rPr>
                <w:sz w:val="20"/>
                <w:szCs w:val="20"/>
                <w:color w:val="auto"/>
              </w:rPr>
            </w:pPr>
            <w:r>
              <w:rPr>
                <w:rFonts w:ascii="Arial" w:cs="Arial" w:eastAsia="Arial" w:hAnsi="Arial"/>
                <w:sz w:val="13"/>
                <w:szCs w:val="13"/>
                <w:color w:val="0000FF"/>
                <w:w w:val="89"/>
              </w:rPr>
              <w:t>75,817,079</w:t>
            </w: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gridSpan w:val="2"/>
            <w:vMerge w:val="restart"/>
          </w:tcPr>
          <w:p>
            <w:pPr>
              <w:jc w:val="center"/>
              <w:ind w:right="37"/>
              <w:spacing w:after="0" w:line="124" w:lineRule="exact"/>
              <w:rPr>
                <w:sz w:val="20"/>
                <w:szCs w:val="20"/>
                <w:color w:val="auto"/>
              </w:rPr>
            </w:pPr>
            <w:r>
              <w:rPr>
                <w:rFonts w:ascii="Arial" w:cs="Arial" w:eastAsia="Arial" w:hAnsi="Arial"/>
                <w:sz w:val="13"/>
                <w:szCs w:val="13"/>
                <w:color w:val="0000FF"/>
                <w:w w:val="90"/>
              </w:rPr>
              <w:t>Common</w:t>
            </w:r>
          </w:p>
        </w:tc>
        <w:tc>
          <w:tcPr>
            <w:tcW w:w="820" w:type="dxa"/>
            <w:vAlign w:val="bottom"/>
            <w:gridSpan w:val="2"/>
            <w:vMerge w:val="continue"/>
          </w:tcPr>
          <w:p>
            <w:pPr>
              <w:spacing w:after="0"/>
              <w:rPr>
                <w:sz w:val="4"/>
                <w:szCs w:val="4"/>
                <w:color w:val="auto"/>
              </w:rPr>
            </w:pPr>
          </w:p>
        </w:tc>
        <w:tc>
          <w:tcPr>
            <w:tcW w:w="780" w:type="dxa"/>
            <w:vAlign w:val="bottom"/>
            <w:gridSpan w:val="2"/>
            <w:vMerge w:val="restart"/>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20" w:type="dxa"/>
            <w:vAlign w:val="bottom"/>
            <w:vMerge w:val="restart"/>
          </w:tcPr>
          <w:p>
            <w:pPr>
              <w:jc w:val="center"/>
              <w:spacing w:after="0" w:line="124" w:lineRule="exact"/>
              <w:rPr>
                <w:sz w:val="20"/>
                <w:szCs w:val="20"/>
                <w:color w:val="auto"/>
              </w:rPr>
            </w:pPr>
            <w:r>
              <w:rPr>
                <w:rFonts w:ascii="Arial" w:cs="Arial" w:eastAsia="Arial" w:hAnsi="Arial"/>
                <w:sz w:val="13"/>
                <w:szCs w:val="13"/>
                <w:color w:val="0000FF"/>
                <w:w w:val="89"/>
              </w:rPr>
              <w:t>75,817,079</w:t>
            </w:r>
          </w:p>
        </w:tc>
        <w:tc>
          <w:tcPr>
            <w:tcW w:w="520" w:type="dxa"/>
            <w:vAlign w:val="bottom"/>
            <w:vMerge w:val="restart"/>
          </w:tcPr>
          <w:p>
            <w:pPr>
              <w:ind w:left="380"/>
              <w:spacing w:after="0" w:line="124"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gridSpan w:val="3"/>
          </w:tcPr>
          <w:p>
            <w:pPr>
              <w:ind w:left="520"/>
              <w:spacing w:after="0" w:line="78" w:lineRule="exact"/>
              <w:rPr>
                <w:sz w:val="20"/>
                <w:szCs w:val="20"/>
                <w:color w:val="auto"/>
              </w:rPr>
            </w:pPr>
            <w:r>
              <w:rPr>
                <w:rFonts w:ascii="Arial" w:cs="Arial" w:eastAsia="Arial" w:hAnsi="Arial"/>
                <w:sz w:val="7"/>
                <w:szCs w:val="7"/>
                <w:color w:val="008000"/>
              </w:rPr>
              <w:t>(2)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restart"/>
          </w:tcPr>
          <w:p>
            <w:pPr>
              <w:jc w:val="center"/>
              <w:ind w:right="344"/>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ind w:right="55"/>
              <w:spacing w:after="0"/>
              <w:rPr>
                <w:sz w:val="20"/>
                <w:szCs w:val="20"/>
                <w:color w:val="auto"/>
              </w:rPr>
            </w:pPr>
            <w:r>
              <w:rPr>
                <w:rFonts w:ascii="Arial" w:cs="Arial" w:eastAsia="Arial" w:hAnsi="Arial"/>
                <w:sz w:val="11"/>
                <w:szCs w:val="11"/>
                <w:color w:val="008000"/>
                <w:w w:val="88"/>
              </w:rPr>
              <w:t>(6)</w:t>
            </w:r>
          </w:p>
        </w:tc>
        <w:tc>
          <w:tcPr>
            <w:tcW w:w="44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7"/>
              </w:rPr>
              <w:t>4,535,429</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24" w:lineRule="exact"/>
              <w:rPr>
                <w:sz w:val="20"/>
                <w:szCs w:val="20"/>
                <w:color w:val="auto"/>
              </w:rPr>
            </w:pPr>
            <w:r>
              <w:rPr>
                <w:rFonts w:ascii="Arial" w:cs="Arial" w:eastAsia="Arial" w:hAnsi="Arial"/>
                <w:sz w:val="13"/>
                <w:szCs w:val="13"/>
                <w:color w:val="0000FF"/>
              </w:rPr>
              <w:t>LLC Units</w:t>
            </w:r>
          </w:p>
        </w:tc>
        <w:tc>
          <w:tcPr>
            <w:tcW w:w="780" w:type="dxa"/>
            <w:vAlign w:val="bottom"/>
            <w:vMerge w:val="continue"/>
          </w:tcPr>
          <w:p>
            <w:pPr>
              <w:spacing w:after="0"/>
              <w:rPr>
                <w:sz w:val="4"/>
                <w:szCs w:val="4"/>
                <w:color w:val="auto"/>
              </w:rPr>
            </w:pPr>
          </w:p>
        </w:tc>
        <w:tc>
          <w:tcPr>
            <w:tcW w:w="1100" w:type="dxa"/>
            <w:vAlign w:val="bottom"/>
            <w:gridSpan w:val="2"/>
            <w:vMerge w:val="restart"/>
          </w:tcPr>
          <w:p>
            <w:pPr>
              <w:ind w:left="240"/>
              <w:spacing w:after="0" w:line="124" w:lineRule="exact"/>
              <w:rPr>
                <w:sz w:val="20"/>
                <w:szCs w:val="20"/>
                <w:color w:val="auto"/>
              </w:rPr>
            </w:pPr>
            <w:r>
              <w:rPr>
                <w:rFonts w:ascii="Arial" w:cs="Arial" w:eastAsia="Arial" w:hAnsi="Arial"/>
                <w:sz w:val="13"/>
                <w:szCs w:val="13"/>
                <w:color w:val="0000FF"/>
              </w:rPr>
              <w:t>05/26/2015</w:t>
            </w: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60" w:type="dxa"/>
            <w:vAlign w:val="bottom"/>
            <w:gridSpan w:val="3"/>
            <w:vMerge w:val="restart"/>
          </w:tcPr>
          <w:p>
            <w:pPr>
              <w:jc w:val="center"/>
              <w:ind w:right="80"/>
              <w:spacing w:after="0" w:line="124" w:lineRule="exact"/>
              <w:rPr>
                <w:sz w:val="20"/>
                <w:szCs w:val="20"/>
                <w:color w:val="auto"/>
              </w:rPr>
            </w:pPr>
            <w:r>
              <w:rPr>
                <w:rFonts w:ascii="Arial" w:cs="Arial" w:eastAsia="Arial" w:hAnsi="Arial"/>
                <w:sz w:val="13"/>
                <w:szCs w:val="13"/>
                <w:color w:val="0000FF"/>
                <w:w w:val="89"/>
              </w:rPr>
              <w:t>4,535,429</w:t>
            </w: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gridSpan w:val="2"/>
            <w:vMerge w:val="restart"/>
          </w:tcPr>
          <w:p>
            <w:pPr>
              <w:jc w:val="center"/>
              <w:ind w:right="37"/>
              <w:spacing w:after="0" w:line="124" w:lineRule="exact"/>
              <w:rPr>
                <w:sz w:val="20"/>
                <w:szCs w:val="20"/>
                <w:color w:val="auto"/>
              </w:rPr>
            </w:pPr>
            <w:r>
              <w:rPr>
                <w:rFonts w:ascii="Arial" w:cs="Arial" w:eastAsia="Arial" w:hAnsi="Arial"/>
                <w:sz w:val="13"/>
                <w:szCs w:val="13"/>
                <w:color w:val="0000FF"/>
                <w:w w:val="90"/>
              </w:rPr>
              <w:t>Common</w:t>
            </w:r>
          </w:p>
        </w:tc>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gridSpan w:val="2"/>
            <w:vMerge w:val="restart"/>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20" w:type="dxa"/>
            <w:vAlign w:val="bottom"/>
            <w:vMerge w:val="restart"/>
          </w:tcPr>
          <w:p>
            <w:pPr>
              <w:jc w:val="center"/>
              <w:spacing w:after="0" w:line="124" w:lineRule="exact"/>
              <w:rPr>
                <w:sz w:val="20"/>
                <w:szCs w:val="20"/>
                <w:color w:val="auto"/>
              </w:rPr>
            </w:pPr>
            <w:r>
              <w:rPr>
                <w:rFonts w:ascii="Arial" w:cs="Arial" w:eastAsia="Arial" w:hAnsi="Arial"/>
                <w:sz w:val="13"/>
                <w:szCs w:val="13"/>
                <w:color w:val="0000FF"/>
                <w:w w:val="86"/>
              </w:rPr>
              <w:t>4,535,429</w:t>
            </w:r>
          </w:p>
        </w:tc>
        <w:tc>
          <w:tcPr>
            <w:tcW w:w="520" w:type="dxa"/>
            <w:vAlign w:val="bottom"/>
            <w:vMerge w:val="restart"/>
          </w:tcPr>
          <w:p>
            <w:pPr>
              <w:ind w:left="380"/>
              <w:spacing w:after="0" w:line="124"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gridSpan w:val="3"/>
          </w:tcPr>
          <w:p>
            <w:pPr>
              <w:ind w:left="520"/>
              <w:spacing w:after="0" w:line="78" w:lineRule="exact"/>
              <w:rPr>
                <w:sz w:val="20"/>
                <w:szCs w:val="20"/>
                <w:color w:val="auto"/>
              </w:rPr>
            </w:pPr>
            <w:r>
              <w:rPr>
                <w:rFonts w:ascii="Arial" w:cs="Arial" w:eastAsia="Arial" w:hAnsi="Arial"/>
                <w:sz w:val="7"/>
                <w:szCs w:val="7"/>
                <w:color w:val="008000"/>
              </w:rPr>
              <w:t>(3)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restart"/>
          </w:tcPr>
          <w:p>
            <w:pPr>
              <w:jc w:val="center"/>
              <w:ind w:right="344"/>
              <w:spacing w:after="0"/>
              <w:rPr>
                <w:sz w:val="20"/>
                <w:szCs w:val="20"/>
                <w:color w:val="auto"/>
              </w:rPr>
            </w:pPr>
            <w:r>
              <w:rPr>
                <w:rFonts w:ascii="Arial" w:cs="Arial" w:eastAsia="Arial" w:hAnsi="Arial"/>
                <w:sz w:val="25"/>
                <w:szCs w:val="25"/>
                <w:color w:val="0000FF"/>
                <w:w w:val="82"/>
                <w:vertAlign w:val="subscript"/>
              </w:rPr>
              <w:t>J</w:t>
            </w:r>
            <w:r>
              <w:rPr>
                <w:rFonts w:ascii="Arial" w:cs="Arial" w:eastAsia="Arial" w:hAnsi="Arial"/>
                <w:sz w:val="11"/>
                <w:szCs w:val="11"/>
                <w:color w:val="008000"/>
                <w:w w:val="82"/>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ind w:right="55"/>
              <w:spacing w:after="0"/>
              <w:rPr>
                <w:sz w:val="20"/>
                <w:szCs w:val="20"/>
                <w:color w:val="auto"/>
              </w:rPr>
            </w:pPr>
            <w:r>
              <w:rPr>
                <w:rFonts w:ascii="Arial" w:cs="Arial" w:eastAsia="Arial" w:hAnsi="Arial"/>
                <w:sz w:val="11"/>
                <w:szCs w:val="11"/>
                <w:color w:val="008000"/>
                <w:w w:val="88"/>
              </w:rPr>
              <w:t>(6)</w:t>
            </w:r>
          </w:p>
        </w:tc>
        <w:tc>
          <w:tcPr>
            <w:tcW w:w="44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7"/>
              </w:rPr>
              <w:t>2,957,432</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line="124" w:lineRule="exact"/>
              <w:rPr>
                <w:sz w:val="20"/>
                <w:szCs w:val="20"/>
                <w:color w:val="auto"/>
              </w:rPr>
            </w:pPr>
            <w:r>
              <w:rPr>
                <w:rFonts w:ascii="Arial" w:cs="Arial" w:eastAsia="Arial" w:hAnsi="Arial"/>
                <w:sz w:val="13"/>
                <w:szCs w:val="13"/>
                <w:color w:val="0000FF"/>
              </w:rPr>
              <w:t>LLC Units</w:t>
            </w:r>
          </w:p>
        </w:tc>
        <w:tc>
          <w:tcPr>
            <w:tcW w:w="780" w:type="dxa"/>
            <w:vAlign w:val="bottom"/>
            <w:vMerge w:val="continue"/>
          </w:tcPr>
          <w:p>
            <w:pPr>
              <w:spacing w:after="0"/>
              <w:rPr>
                <w:sz w:val="4"/>
                <w:szCs w:val="4"/>
                <w:color w:val="auto"/>
              </w:rPr>
            </w:pPr>
          </w:p>
        </w:tc>
        <w:tc>
          <w:tcPr>
            <w:tcW w:w="1100" w:type="dxa"/>
            <w:vAlign w:val="bottom"/>
            <w:gridSpan w:val="2"/>
            <w:vMerge w:val="restart"/>
          </w:tcPr>
          <w:p>
            <w:pPr>
              <w:ind w:left="240"/>
              <w:spacing w:after="0" w:line="124" w:lineRule="exact"/>
              <w:rPr>
                <w:sz w:val="20"/>
                <w:szCs w:val="20"/>
                <w:color w:val="auto"/>
              </w:rPr>
            </w:pPr>
            <w:r>
              <w:rPr>
                <w:rFonts w:ascii="Arial" w:cs="Arial" w:eastAsia="Arial" w:hAnsi="Arial"/>
                <w:sz w:val="13"/>
                <w:szCs w:val="13"/>
                <w:color w:val="0000FF"/>
              </w:rPr>
              <w:t>05/26/2015</w:t>
            </w: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760" w:type="dxa"/>
            <w:vAlign w:val="bottom"/>
            <w:gridSpan w:val="3"/>
            <w:vMerge w:val="restart"/>
          </w:tcPr>
          <w:p>
            <w:pPr>
              <w:jc w:val="center"/>
              <w:ind w:right="80"/>
              <w:spacing w:after="0" w:line="124" w:lineRule="exact"/>
              <w:rPr>
                <w:sz w:val="20"/>
                <w:szCs w:val="20"/>
                <w:color w:val="auto"/>
              </w:rPr>
            </w:pPr>
            <w:r>
              <w:rPr>
                <w:rFonts w:ascii="Arial" w:cs="Arial" w:eastAsia="Arial" w:hAnsi="Arial"/>
                <w:sz w:val="13"/>
                <w:szCs w:val="13"/>
                <w:color w:val="0000FF"/>
                <w:w w:val="89"/>
              </w:rPr>
              <w:t>2,957,432</w:t>
            </w: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gridSpan w:val="2"/>
            <w:vMerge w:val="restart"/>
          </w:tcPr>
          <w:p>
            <w:pPr>
              <w:jc w:val="center"/>
              <w:ind w:right="37"/>
              <w:spacing w:after="0" w:line="124" w:lineRule="exact"/>
              <w:rPr>
                <w:sz w:val="20"/>
                <w:szCs w:val="20"/>
                <w:color w:val="auto"/>
              </w:rPr>
            </w:pPr>
            <w:r>
              <w:rPr>
                <w:rFonts w:ascii="Arial" w:cs="Arial" w:eastAsia="Arial" w:hAnsi="Arial"/>
                <w:sz w:val="13"/>
                <w:szCs w:val="13"/>
                <w:color w:val="0000FF"/>
                <w:w w:val="90"/>
              </w:rPr>
              <w:t>Common</w:t>
            </w:r>
          </w:p>
        </w:tc>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gridSpan w:val="2"/>
            <w:vMerge w:val="restart"/>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20" w:type="dxa"/>
            <w:vAlign w:val="bottom"/>
            <w:vMerge w:val="restart"/>
          </w:tcPr>
          <w:p>
            <w:pPr>
              <w:jc w:val="center"/>
              <w:spacing w:after="0" w:line="124" w:lineRule="exact"/>
              <w:rPr>
                <w:sz w:val="20"/>
                <w:szCs w:val="20"/>
                <w:color w:val="auto"/>
              </w:rPr>
            </w:pPr>
            <w:r>
              <w:rPr>
                <w:rFonts w:ascii="Arial" w:cs="Arial" w:eastAsia="Arial" w:hAnsi="Arial"/>
                <w:sz w:val="13"/>
                <w:szCs w:val="13"/>
                <w:color w:val="0000FF"/>
                <w:w w:val="86"/>
              </w:rPr>
              <w:t>2,957,432</w:t>
            </w:r>
          </w:p>
        </w:tc>
        <w:tc>
          <w:tcPr>
            <w:tcW w:w="520" w:type="dxa"/>
            <w:vAlign w:val="bottom"/>
            <w:vMerge w:val="restart"/>
          </w:tcPr>
          <w:p>
            <w:pPr>
              <w:ind w:left="380"/>
              <w:spacing w:after="0" w:line="124"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gridSpan w:val="3"/>
          </w:tcPr>
          <w:p>
            <w:pPr>
              <w:ind w:left="520"/>
              <w:spacing w:after="0" w:line="78" w:lineRule="exact"/>
              <w:rPr>
                <w:sz w:val="20"/>
                <w:szCs w:val="20"/>
                <w:color w:val="auto"/>
              </w:rPr>
            </w:pPr>
            <w:r>
              <w:rPr>
                <w:rFonts w:ascii="Arial" w:cs="Arial" w:eastAsia="Arial" w:hAnsi="Arial"/>
                <w:sz w:val="7"/>
                <w:szCs w:val="7"/>
                <w:color w:val="008000"/>
              </w:rPr>
              <w:t>(4)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2560" w:type="dxa"/>
            <w:vAlign w:val="bottom"/>
            <w:tcBorders>
              <w:top w:val="single" w:sz="8" w:color="2C2C2C"/>
            </w:tcBorders>
            <w:gridSpan w:val="6"/>
          </w:tcPr>
          <w:p>
            <w:pPr>
              <w:ind w:left="60"/>
              <w:spacing w:after="0" w:line="234"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6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6"/>
          </w:tcPr>
          <w:p>
            <w:pPr>
              <w:spacing w:after="0" w:line="214" w:lineRule="exact"/>
              <w:rPr>
                <w:rFonts w:ascii="Arial" w:cs="Arial" w:eastAsia="Arial" w:hAnsi="Arial"/>
                <w:sz w:val="21"/>
                <w:szCs w:val="21"/>
                <w:color w:val="0000EE"/>
              </w:rPr>
            </w:pPr>
            <w:hyperlink r:id="rId12">
              <w:r>
                <w:rPr>
                  <w:rFonts w:ascii="Arial" w:cs="Arial" w:eastAsia="Arial" w:hAnsi="Arial"/>
                  <w:sz w:val="21"/>
                  <w:szCs w:val="21"/>
                  <w:color w:val="0000EE"/>
                </w:rPr>
                <w:t>Fidelity National Financial, Inc.</w:t>
              </w:r>
            </w:hyperlink>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60" w:type="dxa"/>
            <w:vAlign w:val="bottom"/>
            <w:gridSpan w:val="4"/>
          </w:tcPr>
          <w:p>
            <w:pPr>
              <w:spacing w:after="0"/>
              <w:rPr>
                <w:sz w:val="20"/>
                <w:szCs w:val="20"/>
                <w:color w:val="auto"/>
              </w:rPr>
            </w:pPr>
            <w:r>
              <w:rPr>
                <w:rFonts w:ascii="Arial" w:cs="Arial" w:eastAsia="Arial" w:hAnsi="Arial"/>
                <w:sz w:val="17"/>
                <w:szCs w:val="17"/>
                <w:color w:val="0000FF"/>
              </w:rPr>
              <w:t>601 RIVERSIDE AVENUE</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JACKSONVILLE</w:t>
            </w:r>
          </w:p>
        </w:tc>
        <w:tc>
          <w:tcPr>
            <w:tcW w:w="1100" w:type="dxa"/>
            <w:vAlign w:val="bottom"/>
            <w:gridSpan w:val="2"/>
          </w:tcPr>
          <w:p>
            <w:pPr>
              <w:ind w:left="100"/>
              <w:spacing w:after="0"/>
              <w:rPr>
                <w:sz w:val="20"/>
                <w:szCs w:val="20"/>
                <w:color w:val="auto"/>
              </w:rPr>
            </w:pPr>
            <w:r>
              <w:rPr>
                <w:rFonts w:ascii="Arial" w:cs="Arial" w:eastAsia="Arial" w:hAnsi="Arial"/>
                <w:sz w:val="17"/>
                <w:szCs w:val="17"/>
                <w:color w:val="0000FF"/>
              </w:rPr>
              <w:t>FL</w:t>
            </w:r>
          </w:p>
        </w:tc>
        <w:tc>
          <w:tcPr>
            <w:tcW w:w="980" w:type="dxa"/>
            <w:vAlign w:val="bottom"/>
            <w:gridSpan w:val="2"/>
          </w:tcPr>
          <w:p>
            <w:pPr>
              <w:ind w:left="460"/>
              <w:spacing w:after="0"/>
              <w:rPr>
                <w:sz w:val="20"/>
                <w:szCs w:val="20"/>
                <w:color w:val="auto"/>
              </w:rPr>
            </w:pPr>
            <w:r>
              <w:rPr>
                <w:rFonts w:ascii="Arial" w:cs="Arial" w:eastAsia="Arial" w:hAnsi="Arial"/>
                <w:sz w:val="17"/>
                <w:szCs w:val="17"/>
                <w:color w:val="0000FF"/>
              </w:rPr>
              <w:t>32204</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6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4"/>
          </w:tcPr>
          <w:p>
            <w:pPr>
              <w:spacing w:after="0" w:line="214" w:lineRule="exact"/>
              <w:rPr>
                <w:rFonts w:ascii="Arial" w:cs="Arial" w:eastAsia="Arial" w:hAnsi="Arial"/>
                <w:sz w:val="21"/>
                <w:szCs w:val="21"/>
                <w:color w:val="0000EE"/>
              </w:rPr>
            </w:pPr>
            <w:hyperlink r:id="rId14">
              <w:r>
                <w:rPr>
                  <w:rFonts w:ascii="Arial" w:cs="Arial" w:eastAsia="Arial" w:hAnsi="Arial"/>
                  <w:sz w:val="21"/>
                  <w:szCs w:val="21"/>
                  <w:color w:val="0000EE"/>
                </w:rPr>
                <w:t>FNTG Holdings, LLC</w:t>
              </w:r>
            </w:hyperlink>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60" w:type="dxa"/>
            <w:vAlign w:val="bottom"/>
            <w:gridSpan w:val="4"/>
          </w:tcPr>
          <w:p>
            <w:pPr>
              <w:spacing w:after="0"/>
              <w:rPr>
                <w:sz w:val="20"/>
                <w:szCs w:val="20"/>
                <w:color w:val="auto"/>
              </w:rPr>
            </w:pPr>
            <w:r>
              <w:rPr>
                <w:rFonts w:ascii="Arial" w:cs="Arial" w:eastAsia="Arial" w:hAnsi="Arial"/>
                <w:sz w:val="17"/>
                <w:szCs w:val="17"/>
                <w:color w:val="0000FF"/>
              </w:rPr>
              <w:t>601 RIVERSIDE AVENUE</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7"/>
                <w:szCs w:val="17"/>
                <w:color w:val="0000FF"/>
              </w:rPr>
              <w:t>JACKSONVILLE</w:t>
            </w:r>
          </w:p>
        </w:tc>
        <w:tc>
          <w:tcPr>
            <w:tcW w:w="1100" w:type="dxa"/>
            <w:vAlign w:val="bottom"/>
            <w:gridSpan w:val="2"/>
          </w:tcPr>
          <w:p>
            <w:pPr>
              <w:ind w:left="100"/>
              <w:spacing w:after="0"/>
              <w:rPr>
                <w:sz w:val="20"/>
                <w:szCs w:val="20"/>
                <w:color w:val="auto"/>
              </w:rPr>
            </w:pPr>
            <w:r>
              <w:rPr>
                <w:rFonts w:ascii="Arial" w:cs="Arial" w:eastAsia="Arial" w:hAnsi="Arial"/>
                <w:sz w:val="17"/>
                <w:szCs w:val="17"/>
                <w:color w:val="0000FF"/>
              </w:rPr>
              <w:t>FL</w:t>
            </w:r>
          </w:p>
        </w:tc>
        <w:tc>
          <w:tcPr>
            <w:tcW w:w="980" w:type="dxa"/>
            <w:vAlign w:val="bottom"/>
            <w:gridSpan w:val="2"/>
          </w:tcPr>
          <w:p>
            <w:pPr>
              <w:ind w:left="460"/>
              <w:spacing w:after="0"/>
              <w:rPr>
                <w:sz w:val="20"/>
                <w:szCs w:val="20"/>
                <w:color w:val="auto"/>
              </w:rPr>
            </w:pPr>
            <w:r>
              <w:rPr>
                <w:rFonts w:ascii="Arial" w:cs="Arial" w:eastAsia="Arial" w:hAnsi="Arial"/>
                <w:sz w:val="17"/>
                <w:szCs w:val="17"/>
                <w:color w:val="0000FF"/>
              </w:rPr>
              <w:t>32204</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-5219065</wp:posOffset>
            </wp:positionV>
            <wp:extent cx="24130" cy="2397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2397125"/>
                    </a:xfrm>
                    <a:prstGeom prst="rect">
                      <a:avLst/>
                    </a:prstGeom>
                    <a:noFill/>
                  </pic:spPr>
                </pic:pic>
              </a:graphicData>
            </a:graphic>
          </wp:anchor>
        </w:drawing>
      </w:r>
    </w:p>
    <w:p>
      <w:pPr>
        <w:sectPr>
          <w:pgSz w:w="11900" w:h="16840" w:orient="portrait"/>
          <w:cols w:equalWidth="0" w:num="1">
            <w:col w:w="11520"/>
          </w:cols>
          <w:pgMar w:left="240" w:top="221" w:right="139" w:bottom="0" w:gutter="0" w:footer="0" w:header="0"/>
          <w:type w:val="continuous"/>
        </w:sectPr>
      </w:pPr>
    </w:p>
    <w:p>
      <w:pPr>
        <w:spacing w:after="0" w:line="309"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40" w:orient="portrait"/>
          <w:cols w:equalWidth="0" w:num="1">
            <w:col w:w="11520"/>
          </w:cols>
          <w:pgMar w:left="240" w:top="221" w:right="13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2926715" cy="4805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6715" cy="4805045"/>
                    </a:xfrm>
                    <a:prstGeom prst="rect">
                      <a:avLst/>
                    </a:prstGeom>
                    <a:noFill/>
                  </pic:spPr>
                </pic:pic>
              </a:graphicData>
            </a:graphic>
          </wp:anchor>
        </w:drawing>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Fidelity National Title Group, Inc.</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3"/>
          </w:tcPr>
          <w:p>
            <w:pPr>
              <w:spacing w:after="0"/>
              <w:rPr>
                <w:sz w:val="20"/>
                <w:szCs w:val="20"/>
                <w:color w:val="auto"/>
              </w:rPr>
            </w:pPr>
            <w:r>
              <w:rPr>
                <w:rFonts w:ascii="Arial" w:cs="Arial" w:eastAsia="Arial" w:hAnsi="Arial"/>
                <w:sz w:val="17"/>
                <w:szCs w:val="17"/>
                <w:color w:val="0000FF"/>
              </w:rPr>
              <w:t>601 RIVERSIDE AVENUE</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0"/>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7"/>
                <w:szCs w:val="17"/>
                <w:color w:val="0000FF"/>
              </w:rPr>
              <w:t>JACKSONVILLE</w:t>
            </w:r>
          </w:p>
        </w:tc>
        <w:tc>
          <w:tcPr>
            <w:tcW w:w="1340" w:type="dxa"/>
            <w:vAlign w:val="bottom"/>
            <w:gridSpan w:val="2"/>
          </w:tcPr>
          <w:p>
            <w:pPr>
              <w:ind w:left="120"/>
              <w:spacing w:after="0"/>
              <w:rPr>
                <w:sz w:val="20"/>
                <w:szCs w:val="20"/>
                <w:color w:val="auto"/>
              </w:rPr>
            </w:pPr>
            <w:r>
              <w:rPr>
                <w:rFonts w:ascii="Arial" w:cs="Arial" w:eastAsia="Arial" w:hAnsi="Arial"/>
                <w:sz w:val="17"/>
                <w:szCs w:val="17"/>
                <w:color w:val="0000FF"/>
              </w:rPr>
              <w:t>FL</w:t>
            </w:r>
          </w:p>
        </w:tc>
        <w:tc>
          <w:tcPr>
            <w:tcW w:w="1660" w:type="dxa"/>
            <w:vAlign w:val="bottom"/>
          </w:tcPr>
          <w:p>
            <w:pPr>
              <w:ind w:left="240"/>
              <w:spacing w:after="0"/>
              <w:rPr>
                <w:sz w:val="20"/>
                <w:szCs w:val="20"/>
                <w:color w:val="auto"/>
              </w:rPr>
            </w:pPr>
            <w:r>
              <w:rPr>
                <w:rFonts w:ascii="Arial" w:cs="Arial" w:eastAsia="Arial" w:hAnsi="Arial"/>
                <w:sz w:val="17"/>
                <w:szCs w:val="17"/>
                <w:color w:val="0000FF"/>
              </w:rPr>
              <w:t>32204</w:t>
            </w:r>
          </w:p>
        </w:tc>
        <w:tc>
          <w:tcPr>
            <w:tcW w:w="100" w:type="dxa"/>
            <w:vAlign w:val="bottom"/>
          </w:tcPr>
          <w:p>
            <w:pPr>
              <w:spacing w:after="0"/>
              <w:rPr>
                <w:sz w:val="20"/>
                <w:szCs w:val="20"/>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r>
        <w:trPr>
          <w:trHeight w:val="83"/>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8"/>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3"/>
          </w:tcPr>
          <w:p>
            <w:pPr>
              <w:spacing w:after="0" w:line="214" w:lineRule="exact"/>
              <w:rPr>
                <w:rFonts w:ascii="Arial" w:cs="Arial" w:eastAsia="Arial" w:hAnsi="Arial"/>
                <w:sz w:val="21"/>
                <w:szCs w:val="21"/>
                <w:color w:val="0000EE"/>
              </w:rPr>
            </w:pPr>
            <w:hyperlink r:id="rId18">
              <w:r>
                <w:rPr>
                  <w:rFonts w:ascii="Arial" w:cs="Arial" w:eastAsia="Arial" w:hAnsi="Arial"/>
                  <w:sz w:val="21"/>
                  <w:szCs w:val="21"/>
                  <w:color w:val="0000EE"/>
                </w:rPr>
                <w:t>Chicago Title Insurance Co</w:t>
              </w:r>
            </w:hyperlink>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40" w:type="dxa"/>
            <w:vAlign w:val="bottom"/>
            <w:tcBorders>
              <w:top w:val="single" w:sz="8" w:color="0000EE"/>
              <w:bottom w:val="single" w:sz="8" w:color="9A9A9A"/>
            </w:tcBorders>
          </w:tcPr>
          <w:p>
            <w:pPr>
              <w:spacing w:after="0"/>
              <w:rPr>
                <w:sz w:val="14"/>
                <w:szCs w:val="14"/>
                <w:color w:val="auto"/>
              </w:rPr>
            </w:pPr>
          </w:p>
        </w:tc>
        <w:tc>
          <w:tcPr>
            <w:tcW w:w="920" w:type="dxa"/>
            <w:vAlign w:val="bottom"/>
            <w:tcBorders>
              <w:top w:val="single" w:sz="8" w:color="0000EE"/>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3"/>
          </w:tcPr>
          <w:p>
            <w:pPr>
              <w:spacing w:after="0"/>
              <w:rPr>
                <w:sz w:val="20"/>
                <w:szCs w:val="20"/>
                <w:color w:val="auto"/>
              </w:rPr>
            </w:pPr>
            <w:r>
              <w:rPr>
                <w:rFonts w:ascii="Arial" w:cs="Arial" w:eastAsia="Arial" w:hAnsi="Arial"/>
                <w:sz w:val="17"/>
                <w:szCs w:val="17"/>
                <w:color w:val="0000FF"/>
              </w:rPr>
              <w:t>601 RIVERSIDE AVENUE</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0"/>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7"/>
                <w:szCs w:val="17"/>
                <w:color w:val="0000FF"/>
              </w:rPr>
              <w:t>JACKSONVILLE</w:t>
            </w:r>
          </w:p>
        </w:tc>
        <w:tc>
          <w:tcPr>
            <w:tcW w:w="1340" w:type="dxa"/>
            <w:vAlign w:val="bottom"/>
            <w:gridSpan w:val="2"/>
          </w:tcPr>
          <w:p>
            <w:pPr>
              <w:ind w:left="120"/>
              <w:spacing w:after="0"/>
              <w:rPr>
                <w:sz w:val="20"/>
                <w:szCs w:val="20"/>
                <w:color w:val="auto"/>
              </w:rPr>
            </w:pPr>
            <w:r>
              <w:rPr>
                <w:rFonts w:ascii="Arial" w:cs="Arial" w:eastAsia="Arial" w:hAnsi="Arial"/>
                <w:sz w:val="17"/>
                <w:szCs w:val="17"/>
                <w:color w:val="0000FF"/>
              </w:rPr>
              <w:t>FL</w:t>
            </w:r>
          </w:p>
        </w:tc>
        <w:tc>
          <w:tcPr>
            <w:tcW w:w="1660" w:type="dxa"/>
            <w:vAlign w:val="bottom"/>
          </w:tcPr>
          <w:p>
            <w:pPr>
              <w:ind w:left="240"/>
              <w:spacing w:after="0"/>
              <w:rPr>
                <w:sz w:val="20"/>
                <w:szCs w:val="20"/>
                <w:color w:val="auto"/>
              </w:rPr>
            </w:pPr>
            <w:r>
              <w:rPr>
                <w:rFonts w:ascii="Arial" w:cs="Arial" w:eastAsia="Arial" w:hAnsi="Arial"/>
                <w:sz w:val="17"/>
                <w:szCs w:val="17"/>
                <w:color w:val="0000FF"/>
              </w:rPr>
              <w:t>32204</w:t>
            </w:r>
          </w:p>
        </w:tc>
        <w:tc>
          <w:tcPr>
            <w:tcW w:w="100" w:type="dxa"/>
            <w:vAlign w:val="bottom"/>
          </w:tcPr>
          <w:p>
            <w:pPr>
              <w:spacing w:after="0"/>
              <w:rPr>
                <w:sz w:val="20"/>
                <w:szCs w:val="20"/>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Fidelity National Title Insurance Co</w:t>
        </w:r>
      </w:hyperlink>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120"/>
              <w:spacing w:after="0"/>
              <w:rPr>
                <w:sz w:val="20"/>
                <w:szCs w:val="20"/>
                <w:color w:val="auto"/>
              </w:rPr>
            </w:pPr>
            <w:r>
              <w:rPr>
                <w:rFonts w:ascii="Arial" w:cs="Arial" w:eastAsia="Arial" w:hAnsi="Arial"/>
                <w:sz w:val="13"/>
                <w:szCs w:val="13"/>
                <w:color w:val="auto"/>
              </w:rPr>
              <w:t>(First)</w:t>
            </w:r>
          </w:p>
        </w:tc>
        <w:tc>
          <w:tcPr>
            <w:tcW w:w="194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Arial" w:cs="Arial" w:eastAsia="Arial" w:hAnsi="Arial"/>
                <w:sz w:val="17"/>
                <w:szCs w:val="17"/>
                <w:color w:val="0000FF"/>
              </w:rPr>
              <w:t>601 RIVERSIDE AVENUE</w:t>
            </w:r>
          </w:p>
        </w:tc>
        <w:tc>
          <w:tcPr>
            <w:tcW w:w="194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r>
      <w:tr>
        <w:trPr>
          <w:trHeight w:val="256"/>
        </w:trPr>
        <w:tc>
          <w:tcPr>
            <w:tcW w:w="13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7"/>
                <w:szCs w:val="17"/>
                <w:color w:val="0000FF"/>
              </w:rPr>
              <w:t>JACKSONVILLE</w:t>
            </w:r>
          </w:p>
        </w:tc>
        <w:tc>
          <w:tcPr>
            <w:tcW w:w="1060" w:type="dxa"/>
            <w:vAlign w:val="bottom"/>
          </w:tcPr>
          <w:p>
            <w:pPr>
              <w:ind w:left="120"/>
              <w:spacing w:after="0"/>
              <w:rPr>
                <w:sz w:val="20"/>
                <w:szCs w:val="20"/>
                <w:color w:val="auto"/>
              </w:rPr>
            </w:pPr>
            <w:r>
              <w:rPr>
                <w:rFonts w:ascii="Arial" w:cs="Arial" w:eastAsia="Arial" w:hAnsi="Arial"/>
                <w:sz w:val="17"/>
                <w:szCs w:val="17"/>
                <w:color w:val="0000FF"/>
              </w:rPr>
              <w:t>FL</w:t>
            </w:r>
          </w:p>
        </w:tc>
        <w:tc>
          <w:tcPr>
            <w:tcW w:w="1940" w:type="dxa"/>
            <w:vAlign w:val="bottom"/>
          </w:tcPr>
          <w:p>
            <w:pPr>
              <w:ind w:left="520"/>
              <w:spacing w:after="0"/>
              <w:rPr>
                <w:sz w:val="20"/>
                <w:szCs w:val="20"/>
                <w:color w:val="auto"/>
              </w:rPr>
            </w:pPr>
            <w:r>
              <w:rPr>
                <w:rFonts w:ascii="Arial" w:cs="Arial" w:eastAsia="Arial" w:hAnsi="Arial"/>
                <w:sz w:val="17"/>
                <w:szCs w:val="17"/>
                <w:color w:val="0000FF"/>
              </w:rPr>
              <w:t>32204</w:t>
            </w:r>
          </w:p>
        </w:tc>
      </w:tr>
      <w:tr>
        <w:trPr>
          <w:trHeight w:val="148"/>
        </w:trPr>
        <w:tc>
          <w:tcPr>
            <w:tcW w:w="2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94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120"/>
              <w:spacing w:after="0"/>
              <w:rPr>
                <w:sz w:val="20"/>
                <w:szCs w:val="20"/>
                <w:color w:val="auto"/>
              </w:rPr>
            </w:pPr>
            <w:r>
              <w:rPr>
                <w:rFonts w:ascii="Arial" w:cs="Arial" w:eastAsia="Arial" w:hAnsi="Arial"/>
                <w:sz w:val="13"/>
                <w:szCs w:val="13"/>
                <w:color w:val="auto"/>
              </w:rPr>
              <w:t>(State)</w:t>
            </w:r>
          </w:p>
        </w:tc>
        <w:tc>
          <w:tcPr>
            <w:tcW w:w="194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20" w:right="20" w:firstLine="1"/>
        <w:spacing w:after="0" w:line="237"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May 26, 2015, in connection with the closing of the Issuer's initial public offering and the transactions contemplated in connection therewith, each holder of a unit of Black Knight Financial Services, LLC received a number of shares of Class B Common Stock of the Issuer equal to the number of units held by such person. Shares of Class B Common Stock do not have economic rights. Upon any exchange of units for Class A Common Stock, the corresponding shares of Class B Common Stock then owned by such holder will be cancelled.</w:t>
      </w:r>
    </w:p>
    <w:p>
      <w:pPr>
        <w:spacing w:after="0" w:line="31" w:lineRule="exact"/>
        <w:rPr>
          <w:rFonts w:ascii="Arial" w:cs="Arial" w:eastAsia="Arial" w:hAnsi="Arial"/>
          <w:sz w:val="13"/>
          <w:szCs w:val="13"/>
          <w:color w:val="008000"/>
        </w:rPr>
      </w:pPr>
    </w:p>
    <w:p>
      <w:pPr>
        <w:ind w:left="20" w:right="160" w:firstLine="1"/>
        <w:spacing w:after="0" w:line="237"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securities held directly by Black Knight Holdings, Inc. ("BKHI"). BKHI is a wholly owned subsidiary of Fidelity National Financial, Inc. ("FNF"). FNF may be deemed to indirectly beneficially own the securities held directly by BKHI. FNF disclaims beneficial ownership of these securities except to the extent of its pecuniary interest therein, and the inclusion of these shares in this report shall not be deemed an admission of beneficial ownership of all of the reported shares for purposes of Section 16 or for any other purpose.</w:t>
      </w:r>
    </w:p>
    <w:p>
      <w:pPr>
        <w:spacing w:after="0" w:line="31" w:lineRule="exact"/>
        <w:rPr>
          <w:rFonts w:ascii="Arial" w:cs="Arial" w:eastAsia="Arial" w:hAnsi="Arial"/>
          <w:sz w:val="13"/>
          <w:szCs w:val="13"/>
          <w:color w:val="008000"/>
        </w:rPr>
      </w:pPr>
    </w:p>
    <w:p>
      <w:pPr>
        <w:ind w:left="20" w:right="20" w:firstLine="1"/>
        <w:spacing w:after="0" w:line="235"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securities held directly by Chicago Title Insurance Company ("CTIC"). CTIC is a wholly owned subsidiary of Fidelity National Title Group, Inc. ("FNTG Inc."). FNTG Inc. is a wholly owned subsidiary of FNTG Holdings, LLC ("FNTG LLC"). FNTG LLC is a wholly owned subsidiary of FNF. Each of FNTG Inc., FNTG LLC and FNF may be deemed to indirectly beneficially own the securities held directly by CTIC. Each of FNTG Inc., FNTG LLC and FNF disclaims beneficial ownership of these securities except to the extent of its pecuniary interest therein, and the inclusion of these shares in this report shall not be deemed an admission of beneficial ownership of all of the reported shares for purposes of Section 16 or for any other purpose.</w:t>
      </w:r>
    </w:p>
    <w:p>
      <w:pPr>
        <w:spacing w:after="0" w:line="30" w:lineRule="exact"/>
        <w:rPr>
          <w:rFonts w:ascii="Arial" w:cs="Arial" w:eastAsia="Arial" w:hAnsi="Arial"/>
          <w:sz w:val="13"/>
          <w:szCs w:val="13"/>
          <w:color w:val="008000"/>
        </w:rPr>
      </w:pPr>
    </w:p>
    <w:p>
      <w:pPr>
        <w:ind w:left="20" w:firstLine="1"/>
        <w:spacing w:after="0" w:line="235"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securities held directly by Fidelity National Title Insurance Company ("FNTIC"). FNTIC is a wholly owned subsidiary of FNTG Inc. FNTG Inc. is a wholly owned subsidiary of FNTG LLC. FNTG LLC is a wholly owned subsidiary of FNF. Each of FNTG Inc., FNTG LLC and FNF may be deemed to indirectly beneficially own the securities held directly by FNTIC. Each of FNTG Inc., FNTG LLC and FNF disclaims beneficial ownership of these securities except to the extent of its pecuniary interest therein, and the inclusion of these shares in this report shall not be deemed an admission of beneficial ownership of all of the reported shares for purposes of Section 16 or for any other purpose.</w:t>
      </w:r>
    </w:p>
    <w:p>
      <w:pPr>
        <w:spacing w:after="0" w:line="30" w:lineRule="exact"/>
        <w:rPr>
          <w:rFonts w:ascii="Arial" w:cs="Arial" w:eastAsia="Arial" w:hAnsi="Arial"/>
          <w:sz w:val="13"/>
          <w:szCs w:val="13"/>
          <w:color w:val="008000"/>
        </w:rPr>
      </w:pPr>
    </w:p>
    <w:p>
      <w:pPr>
        <w:ind w:left="20" w:right="100" w:firstLine="1"/>
        <w:spacing w:after="0" w:line="247"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May 26, 2015, FNF contributed to BKHI, its wholly owned subsidiary, 1,000 shares of the Issuer's common stock, par value $0.01 per share, which were immediately canceled in connection with the Amendment and Restatement of the Issuer's Certificate of Incorporation.</w:t>
      </w:r>
    </w:p>
    <w:p>
      <w:pPr>
        <w:spacing w:after="0" w:line="25" w:lineRule="exact"/>
        <w:rPr>
          <w:rFonts w:ascii="Arial" w:cs="Arial" w:eastAsia="Arial" w:hAnsi="Arial"/>
          <w:sz w:val="13"/>
          <w:szCs w:val="13"/>
          <w:color w:val="008000"/>
        </w:rPr>
      </w:pPr>
    </w:p>
    <w:p>
      <w:pPr>
        <w:ind w:left="20" w:right="220" w:firstLine="1"/>
        <w:spacing w:after="0" w:line="247" w:lineRule="auto"/>
        <w:tabs>
          <w:tab w:leader="none" w:pos="14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terms of and subject to the limitations and restrictions set forth in the Amended and Restated Operating Agreement of Black Knight Financial Services, LLC, dated May 26, 2015, and any exchange agreement, units of Black Knight Financial Services, LLC are exchangeable for shares of Class A common stock on a one-for-one basis.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Exhibit 99.1 (Joint Filer Information) incorporated herein by reference.</w:t>
      </w:r>
    </w:p>
    <w:p>
      <w:pPr>
        <w:spacing w:after="0" w:line="69"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FIDELITY 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-12065</wp:posOffset>
            </wp:positionV>
            <wp:extent cx="1038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FINANCIAL,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-16510</wp:posOffset>
            </wp:positionV>
            <wp:extent cx="1165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65225" cy="8255"/>
                    </a:xfrm>
                    <a:prstGeom prst="rect">
                      <a:avLst/>
                    </a:prstGeom>
                    <a:noFill/>
                  </pic:spPr>
                </pic:pic>
              </a:graphicData>
            </a:graphic>
          </wp:anchor>
        </w:drawing>
      </w:r>
    </w:p>
    <w:p>
      <w:pPr>
        <w:ind w:left="6840"/>
        <w:spacing w:after="0"/>
        <w:tabs>
          <w:tab w:leader="none" w:pos="9120" w:val="left"/>
        </w:tabs>
        <w:rPr>
          <w:sz w:val="20"/>
          <w:szCs w:val="20"/>
          <w:color w:val="auto"/>
        </w:rPr>
      </w:pPr>
      <w:r>
        <w:rPr>
          <w:rFonts w:ascii="Arial" w:cs="Arial" w:eastAsia="Arial" w:hAnsi="Arial"/>
          <w:sz w:val="17"/>
          <w:szCs w:val="17"/>
          <w:color w:val="0000FF"/>
        </w:rPr>
        <w:t>Michael L. Gravelle, Executive</w:t>
      </w:r>
      <w:r>
        <w:rPr>
          <w:sz w:val="20"/>
          <w:szCs w:val="20"/>
          <w:color w:val="auto"/>
        </w:rPr>
        <w:tab/>
      </w:r>
      <w:r>
        <w:rPr>
          <w:rFonts w:ascii="Arial" w:cs="Arial" w:eastAsia="Arial" w:hAnsi="Arial"/>
          <w:sz w:val="15"/>
          <w:szCs w:val="15"/>
          <w:color w:val="0000FF"/>
        </w:rPr>
        <w:t>05/28/2015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-16510</wp:posOffset>
            </wp:positionV>
            <wp:extent cx="1933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Vice President,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-16510</wp:posOffset>
            </wp:positionV>
            <wp:extent cx="1376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7668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-16510</wp:posOffset>
            </wp:positionV>
            <wp:extent cx="10293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2"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880" w:firstLine="1"/>
        <w:spacing w:after="0" w:line="331"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00"/>
          </w:cols>
          <w:pgMar w:left="260" w:top="203" w:right="339" w:bottom="1440" w:gutter="0" w:footer="0" w:header="0"/>
        </w:sectPr>
      </w:pPr>
    </w:p>
    <w:bookmarkStart w:id="2" w:name="page3"/>
    <w:bookmarkEnd w:id="2"/>
    <w:p>
      <w:pPr>
        <w:spacing w:after="0" w:line="5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Exhibit 99.1</w:t>
      </w:r>
    </w:p>
    <w:p>
      <w:pPr>
        <w:spacing w:after="0" w:line="19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Joint Filer Information</w:t>
      </w:r>
    </w:p>
    <w:p>
      <w:pPr>
        <w:sectPr>
          <w:pgSz w:w="11900" w:h="16893" w:orient="portrait"/>
          <w:cols w:equalWidth="0" w:num="1">
            <w:col w:w="10219"/>
          </w:cols>
          <w:pgMar w:left="240" w:top="136" w:right="1440" w:bottom="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FNTG Holdings, LLC</w:t>
      </w:r>
    </w:p>
    <w:p>
      <w:pPr>
        <w:spacing w:after="0" w:line="198" w:lineRule="exact"/>
        <w:rPr>
          <w:sz w:val="20"/>
          <w:szCs w:val="20"/>
          <w:color w:val="auto"/>
        </w:rPr>
      </w:pPr>
    </w:p>
    <w:p>
      <w:pPr>
        <w:sectPr>
          <w:pgSz w:w="11900" w:h="16893" w:orient="portrait"/>
          <w:cols w:equalWidth="0" w:num="2">
            <w:col w:w="2880" w:space="720"/>
            <w:col w:w="6619"/>
          </w:cols>
          <w:pgMar w:left="240" w:top="136"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601 Riverside Avenue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Jacksonville, Florida 32204</w:t>
      </w:r>
    </w:p>
    <w:p>
      <w:pPr>
        <w:spacing w:after="0" w:line="200" w:lineRule="exact"/>
        <w:rPr>
          <w:sz w:val="20"/>
          <w:szCs w:val="20"/>
          <w:color w:val="auto"/>
        </w:rPr>
      </w:pPr>
    </w:p>
    <w:p>
      <w:pPr>
        <w:sectPr>
          <w:pgSz w:w="11900" w:h="16893" w:orient="portrait"/>
          <w:cols w:equalWidth="0" w:num="2">
            <w:col w:w="2880" w:space="720"/>
            <w:col w:w="6619"/>
          </w:cols>
          <w:pgMar w:left="240" w:top="136"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owner</w:t>
      </w:r>
    </w:p>
    <w:p>
      <w:pPr>
        <w:spacing w:after="0" w:line="203" w:lineRule="exact"/>
        <w:rPr>
          <w:sz w:val="20"/>
          <w:szCs w:val="20"/>
          <w:color w:val="auto"/>
        </w:rPr>
      </w:pPr>
    </w:p>
    <w:p>
      <w:pPr>
        <w:sectPr>
          <w:pgSz w:w="11900" w:h="16893" w:orient="portrait"/>
          <w:cols w:equalWidth="0" w:num="2">
            <w:col w:w="3000" w:space="600"/>
            <w:col w:w="661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Issuer Name and Ticker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Trading Symbol: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Black Knight Financial Services, Inc. [BKFS]</w:t>
      </w:r>
    </w:p>
    <w:p>
      <w:pPr>
        <w:spacing w:after="0" w:line="203" w:lineRule="exact"/>
        <w:rPr>
          <w:sz w:val="20"/>
          <w:szCs w:val="20"/>
          <w:color w:val="auto"/>
        </w:rPr>
      </w:pPr>
    </w:p>
    <w:p>
      <w:pPr>
        <w:sectPr>
          <w:pgSz w:w="11900" w:h="16893" w:orient="portrait"/>
          <w:cols w:equalWidth="0" w:num="2">
            <w:col w:w="2880" w:space="720"/>
            <w:col w:w="6619"/>
          </w:cols>
          <w:pgMar w:left="240" w:top="136" w:right="1440" w:bottom="0" w:gutter="0" w:footer="0" w:header="0"/>
          <w:type w:val="continuous"/>
        </w:sectPr>
      </w:pPr>
    </w:p>
    <w:p>
      <w:pPr>
        <w:spacing w:after="0" w:line="236" w:lineRule="auto"/>
        <w:rPr>
          <w:sz w:val="20"/>
          <w:szCs w:val="20"/>
          <w:color w:val="auto"/>
        </w:rPr>
      </w:pPr>
      <w:r>
        <w:rPr>
          <w:rFonts w:ascii="Courier New" w:cs="Courier New" w:eastAsia="Courier New" w:hAnsi="Courier New"/>
          <w:sz w:val="17"/>
          <w:szCs w:val="17"/>
          <w:color w:val="auto"/>
        </w:rPr>
        <w:t>Date of Event Requiring Statement (Month/Day/Year):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26, 2015</w:t>
      </w:r>
    </w:p>
    <w:p>
      <w:pPr>
        <w:spacing w:after="0" w:line="203" w:lineRule="exact"/>
        <w:rPr>
          <w:sz w:val="20"/>
          <w:szCs w:val="20"/>
          <w:color w:val="auto"/>
        </w:rPr>
      </w:pPr>
    </w:p>
    <w:p>
      <w:pPr>
        <w:sectPr>
          <w:pgSz w:w="11900" w:h="16893" w:orient="portrait"/>
          <w:cols w:equalWidth="0" w:num="2">
            <w:col w:w="3300" w:space="300"/>
            <w:col w:w="661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Fidelity National Financial, Inc.</w:t>
      </w:r>
    </w:p>
    <w:p>
      <w:pPr>
        <w:spacing w:after="0" w:line="198" w:lineRule="exact"/>
        <w:rPr>
          <w:sz w:val="20"/>
          <w:szCs w:val="20"/>
          <w:color w:val="auto"/>
        </w:rPr>
      </w:pPr>
    </w:p>
    <w:p>
      <w:pPr>
        <w:sectPr>
          <w:pgSz w:w="11900" w:h="16893" w:orient="portrait"/>
          <w:cols w:equalWidth="0" w:num="2">
            <w:col w:w="2880" w:space="720"/>
            <w:col w:w="661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Signature: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FNTG HOLDINGS, LLC</w:t>
      </w:r>
    </w:p>
    <w:p>
      <w:pPr>
        <w:sectPr>
          <w:pgSz w:w="11900" w:h="16893" w:orient="portrait"/>
          <w:cols w:equalWidth="0" w:num="1">
            <w:col w:w="10219"/>
          </w:cols>
          <w:pgMar w:left="240" w:top="136" w:right="1440" w:bottom="0" w:gutter="0" w:footer="0" w:header="0"/>
          <w:type w:val="continuous"/>
        </w:sectPr>
      </w:pPr>
    </w:p>
    <w:p>
      <w:pPr>
        <w:spacing w:after="0" w:line="391"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Michael L. Gravelle</w:t>
      </w:r>
    </w:p>
    <w:p>
      <w:pPr>
        <w:ind w:left="500"/>
        <w:spacing w:after="0"/>
        <w:rPr>
          <w:sz w:val="20"/>
          <w:szCs w:val="20"/>
          <w:color w:val="auto"/>
        </w:rPr>
      </w:pPr>
      <w:r>
        <w:rPr>
          <w:rFonts w:ascii="Courier New" w:cs="Courier New" w:eastAsia="Courier New" w:hAnsi="Courier New"/>
          <w:sz w:val="17"/>
          <w:szCs w:val="17"/>
          <w:color w:val="auto"/>
        </w:rPr>
        <w:t>-------------------------------</w:t>
      </w:r>
    </w:p>
    <w:p>
      <w:pPr>
        <w:ind w:left="500"/>
        <w:spacing w:after="0"/>
        <w:rPr>
          <w:sz w:val="20"/>
          <w:szCs w:val="20"/>
          <w:color w:val="auto"/>
        </w:rPr>
      </w:pPr>
      <w:r>
        <w:rPr>
          <w:rFonts w:ascii="Courier New" w:cs="Courier New" w:eastAsia="Courier New" w:hAnsi="Courier New"/>
          <w:sz w:val="17"/>
          <w:szCs w:val="17"/>
          <w:color w:val="auto"/>
        </w:rPr>
        <w:t>Name: Michael L. Gravelle</w:t>
      </w:r>
    </w:p>
    <w:p>
      <w:pPr>
        <w:ind w:left="500"/>
        <w:spacing w:after="0"/>
        <w:tabs>
          <w:tab w:leader="none" w:pos="128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Executive Vice President, General Counsel and Corporate Secretary</w:t>
      </w:r>
    </w:p>
    <w:p>
      <w:pPr>
        <w:sectPr>
          <w:pgSz w:w="11900" w:h="16893" w:orient="portrait"/>
          <w:cols w:equalWidth="0" w:num="1">
            <w:col w:w="10219"/>
          </w:cols>
          <w:pgMar w:left="240" w:top="136" w:right="1440" w:bottom="0" w:gutter="0" w:footer="0" w:header="0"/>
          <w:type w:val="continuous"/>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28, 2015</w:t>
      </w:r>
    </w:p>
    <w:p>
      <w:pPr>
        <w:spacing w:after="0" w:line="200" w:lineRule="exact"/>
        <w:rPr>
          <w:sz w:val="20"/>
          <w:szCs w:val="20"/>
          <w:color w:val="auto"/>
        </w:rPr>
      </w:pPr>
    </w:p>
    <w:p>
      <w:pPr>
        <w:sectPr>
          <w:pgSz w:w="11900" w:h="16893" w:orient="portrait"/>
          <w:cols w:equalWidth="0" w:num="2">
            <w:col w:w="600" w:space="200"/>
            <w:col w:w="9419"/>
          </w:cols>
          <w:pgMar w:left="240" w:top="136" w:right="1440" w:bottom="0" w:gutter="0" w:footer="0" w:header="0"/>
          <w:type w:val="continuous"/>
        </w:sectPr>
      </w:pPr>
    </w:p>
    <w:p>
      <w:pPr>
        <w:spacing w:after="0" w:line="191" w:lineRule="exact"/>
        <w:rPr>
          <w:sz w:val="20"/>
          <w:szCs w:val="20"/>
          <w:color w:val="auto"/>
        </w:rPr>
      </w:pPr>
    </w:p>
    <w:p>
      <w:pPr>
        <w:jc w:val="right"/>
        <w:ind w:right="5619"/>
        <w:spacing w:after="0"/>
        <w:rPr>
          <w:sz w:val="20"/>
          <w:szCs w:val="20"/>
          <w:color w:val="auto"/>
        </w:rPr>
      </w:pPr>
      <w:r>
        <w:rPr>
          <w:rFonts w:ascii="Courier New" w:cs="Courier New" w:eastAsia="Courier New" w:hAnsi="Courier New"/>
          <w:sz w:val="17"/>
          <w:szCs w:val="17"/>
          <w:color w:val="auto"/>
        </w:rPr>
        <w:t>Exhibit 99.1</w:t>
      </w:r>
    </w:p>
    <w:p>
      <w:pPr>
        <w:jc w:val="right"/>
        <w:ind w:right="5619"/>
        <w:spacing w:after="0"/>
        <w:rPr>
          <w:sz w:val="20"/>
          <w:szCs w:val="20"/>
          <w:color w:val="auto"/>
        </w:rPr>
      </w:pPr>
      <w:r>
        <w:rPr>
          <w:rFonts w:ascii="Courier New" w:cs="Courier New" w:eastAsia="Courier New" w:hAnsi="Courier New"/>
          <w:sz w:val="17"/>
          <w:szCs w:val="17"/>
          <w:color w:val="auto"/>
        </w:rPr>
        <w:t>(continued)</w:t>
      </w:r>
    </w:p>
    <w:p>
      <w:pPr>
        <w:spacing w:after="0" w:line="19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Joint Filer Information</w:t>
      </w:r>
    </w:p>
    <w:p>
      <w:pPr>
        <w:sectPr>
          <w:pgSz w:w="11900" w:h="16893" w:orient="portrait"/>
          <w:cols w:equalWidth="0" w:num="1">
            <w:col w:w="10219"/>
          </w:cols>
          <w:pgMar w:left="240" w:top="136" w:right="1440"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Joint Filer: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National Title Group, Inc.</w:t>
      </w:r>
    </w:p>
    <w:p>
      <w:pPr>
        <w:spacing w:after="0" w:line="198" w:lineRule="exact"/>
        <w:rPr>
          <w:sz w:val="20"/>
          <w:szCs w:val="20"/>
          <w:color w:val="auto"/>
        </w:rPr>
      </w:pPr>
    </w:p>
    <w:p>
      <w:pPr>
        <w:sectPr>
          <w:pgSz w:w="11900" w:h="16893" w:orient="portrait"/>
          <w:cols w:equalWidth="0" w:num="2">
            <w:col w:w="2880" w:space="720"/>
            <w:col w:w="6619"/>
          </w:cols>
          <w:pgMar w:left="240" w:top="136"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Joint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601 Riverside Avenue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Jacksonville, Florida 32204</w:t>
      </w:r>
    </w:p>
    <w:p>
      <w:pPr>
        <w:spacing w:after="0" w:line="200" w:lineRule="exact"/>
        <w:rPr>
          <w:sz w:val="20"/>
          <w:szCs w:val="20"/>
          <w:color w:val="auto"/>
        </w:rPr>
      </w:pPr>
    </w:p>
    <w:p>
      <w:pPr>
        <w:sectPr>
          <w:pgSz w:w="11900" w:h="16893" w:orient="portrait"/>
          <w:cols w:equalWidth="0" w:num="2">
            <w:col w:w="2880" w:space="720"/>
            <w:col w:w="6619"/>
          </w:cols>
          <w:pgMar w:left="240" w:top="136"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owner</w:t>
      </w:r>
    </w:p>
    <w:p>
      <w:pPr>
        <w:spacing w:after="0" w:line="203" w:lineRule="exact"/>
        <w:rPr>
          <w:sz w:val="20"/>
          <w:szCs w:val="20"/>
          <w:color w:val="auto"/>
        </w:rPr>
      </w:pPr>
    </w:p>
    <w:p>
      <w:pPr>
        <w:sectPr>
          <w:pgSz w:w="11900" w:h="16893" w:orient="portrait"/>
          <w:cols w:equalWidth="0" w:num="2">
            <w:col w:w="3000" w:space="600"/>
            <w:col w:w="661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Issuer Name and Ticker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Trading Symbol: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Black Knight Financial Services, Inc. [BKFS]</w:t>
      </w:r>
    </w:p>
    <w:p>
      <w:pPr>
        <w:spacing w:after="0" w:line="203" w:lineRule="exact"/>
        <w:rPr>
          <w:sz w:val="20"/>
          <w:szCs w:val="20"/>
          <w:color w:val="auto"/>
        </w:rPr>
      </w:pPr>
    </w:p>
    <w:p>
      <w:pPr>
        <w:sectPr>
          <w:pgSz w:w="11900" w:h="16893" w:orient="portrait"/>
          <w:cols w:equalWidth="0" w:num="2">
            <w:col w:w="2880" w:space="720"/>
            <w:col w:w="6619"/>
          </w:cols>
          <w:pgMar w:left="240" w:top="136" w:right="1440" w:bottom="0" w:gutter="0" w:footer="0" w:header="0"/>
          <w:type w:val="continuous"/>
        </w:sectPr>
      </w:pPr>
    </w:p>
    <w:p>
      <w:pPr>
        <w:spacing w:after="0" w:line="236" w:lineRule="auto"/>
        <w:rPr>
          <w:sz w:val="20"/>
          <w:szCs w:val="20"/>
          <w:color w:val="auto"/>
        </w:rPr>
      </w:pPr>
      <w:r>
        <w:rPr>
          <w:rFonts w:ascii="Courier New" w:cs="Courier New" w:eastAsia="Courier New" w:hAnsi="Courier New"/>
          <w:sz w:val="17"/>
          <w:szCs w:val="17"/>
          <w:color w:val="auto"/>
        </w:rPr>
        <w:t>Date of Event Requiring Statement (Month/Day/Year):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26, 2015</w:t>
      </w:r>
    </w:p>
    <w:p>
      <w:pPr>
        <w:spacing w:after="0" w:line="203" w:lineRule="exact"/>
        <w:rPr>
          <w:sz w:val="20"/>
          <w:szCs w:val="20"/>
          <w:color w:val="auto"/>
        </w:rPr>
      </w:pPr>
    </w:p>
    <w:p>
      <w:pPr>
        <w:sectPr>
          <w:pgSz w:w="11900" w:h="16893" w:orient="portrait"/>
          <w:cols w:equalWidth="0" w:num="2">
            <w:col w:w="3300" w:space="300"/>
            <w:col w:w="661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Fidelity National Financial, Inc.</w:t>
      </w:r>
    </w:p>
    <w:p>
      <w:pPr>
        <w:spacing w:after="0" w:line="198" w:lineRule="exact"/>
        <w:rPr>
          <w:sz w:val="20"/>
          <w:szCs w:val="20"/>
          <w:color w:val="auto"/>
        </w:rPr>
      </w:pPr>
    </w:p>
    <w:p>
      <w:pPr>
        <w:sectPr>
          <w:pgSz w:w="11900" w:h="16893" w:orient="portrait"/>
          <w:cols w:equalWidth="0" w:num="2">
            <w:col w:w="2880" w:space="720"/>
            <w:col w:w="661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Signature: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NATIONAL TITLE GROUP, INC.</w:t>
      </w:r>
    </w:p>
    <w:p>
      <w:pPr>
        <w:sectPr>
          <w:pgSz w:w="11900" w:h="16893" w:orient="portrait"/>
          <w:cols w:equalWidth="0" w:num="1">
            <w:col w:w="10219"/>
          </w:cols>
          <w:pgMar w:left="240" w:top="136" w:right="1440" w:bottom="0" w:gutter="0" w:footer="0" w:header="0"/>
          <w:type w:val="continuous"/>
        </w:sectPr>
      </w:pPr>
    </w:p>
    <w:p>
      <w:pPr>
        <w:spacing w:after="0" w:line="19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Michael L. Gravelle</w:t>
      </w:r>
    </w:p>
    <w:p>
      <w:pPr>
        <w:ind w:left="500"/>
        <w:spacing w:after="0"/>
        <w:rPr>
          <w:sz w:val="20"/>
          <w:szCs w:val="20"/>
          <w:color w:val="auto"/>
        </w:rPr>
      </w:pPr>
      <w:r>
        <w:rPr>
          <w:rFonts w:ascii="Courier New" w:cs="Courier New" w:eastAsia="Courier New" w:hAnsi="Courier New"/>
          <w:sz w:val="17"/>
          <w:szCs w:val="17"/>
          <w:color w:val="auto"/>
        </w:rPr>
        <w:t>-------------------------------</w:t>
      </w:r>
    </w:p>
    <w:p>
      <w:pPr>
        <w:ind w:left="500"/>
        <w:spacing w:after="0"/>
        <w:rPr>
          <w:sz w:val="20"/>
          <w:szCs w:val="20"/>
          <w:color w:val="auto"/>
        </w:rPr>
      </w:pPr>
      <w:r>
        <w:rPr>
          <w:rFonts w:ascii="Courier New" w:cs="Courier New" w:eastAsia="Courier New" w:hAnsi="Courier New"/>
          <w:sz w:val="17"/>
          <w:szCs w:val="17"/>
          <w:color w:val="auto"/>
        </w:rPr>
        <w:t>Name: Michael L. Gravelle</w:t>
      </w:r>
    </w:p>
    <w:p>
      <w:pPr>
        <w:ind w:left="500"/>
        <w:spacing w:after="0"/>
        <w:tabs>
          <w:tab w:leader="none" w:pos="128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Executive Vice President, General Counsel and Corporate Secretary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2600" w:type="dxa"/>
            <w:vAlign w:val="bottom"/>
          </w:tcPr>
          <w:p>
            <w:pPr>
              <w:ind w:left="40"/>
              <w:spacing w:after="0"/>
              <w:rPr>
                <w:sz w:val="20"/>
                <w:szCs w:val="20"/>
                <w:color w:val="auto"/>
              </w:rPr>
            </w:pPr>
            <w:r>
              <w:rPr>
                <w:rFonts w:ascii="Courier New" w:cs="Courier New" w:eastAsia="Courier New" w:hAnsi="Courier New"/>
                <w:sz w:val="17"/>
                <w:szCs w:val="17"/>
                <w:color w:val="auto"/>
              </w:rPr>
              <w:t>May 28, 2015</w:t>
            </w:r>
          </w:p>
        </w:tc>
        <w:tc>
          <w:tcPr>
            <w:tcW w:w="4660" w:type="dxa"/>
            <w:vAlign w:val="bottom"/>
          </w:tcPr>
          <w:p>
            <w:pPr>
              <w:spacing w:after="0"/>
              <w:rPr>
                <w:sz w:val="16"/>
                <w:szCs w:val="16"/>
                <w:color w:val="auto"/>
              </w:rPr>
            </w:pPr>
          </w:p>
        </w:tc>
      </w:tr>
      <w:tr>
        <w:trPr>
          <w:trHeight w:val="578"/>
        </w:trPr>
        <w:tc>
          <w:tcPr>
            <w:tcW w:w="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660" w:type="dxa"/>
            <w:vAlign w:val="bottom"/>
          </w:tcPr>
          <w:p>
            <w:pPr>
              <w:jc w:val="right"/>
              <w:ind w:right="3337"/>
              <w:spacing w:after="0"/>
              <w:rPr>
                <w:sz w:val="20"/>
                <w:szCs w:val="20"/>
                <w:color w:val="auto"/>
              </w:rPr>
            </w:pPr>
            <w:r>
              <w:rPr>
                <w:rFonts w:ascii="Courier New" w:cs="Courier New" w:eastAsia="Courier New" w:hAnsi="Courier New"/>
                <w:sz w:val="17"/>
                <w:szCs w:val="17"/>
                <w:color w:val="auto"/>
                <w:w w:val="99"/>
              </w:rPr>
              <w:t>Exhibit 99.1</w:t>
            </w:r>
          </w:p>
        </w:tc>
      </w:tr>
      <w:tr>
        <w:trPr>
          <w:trHeight w:val="193"/>
        </w:trPr>
        <w:tc>
          <w:tcPr>
            <w:tcW w:w="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60" w:type="dxa"/>
            <w:vAlign w:val="bottom"/>
          </w:tcPr>
          <w:p>
            <w:pPr>
              <w:jc w:val="right"/>
              <w:ind w:right="3337"/>
              <w:spacing w:after="0"/>
              <w:rPr>
                <w:sz w:val="20"/>
                <w:szCs w:val="20"/>
                <w:color w:val="auto"/>
              </w:rPr>
            </w:pPr>
            <w:r>
              <w:rPr>
                <w:rFonts w:ascii="Courier New" w:cs="Courier New" w:eastAsia="Courier New" w:hAnsi="Courier New"/>
                <w:sz w:val="17"/>
                <w:szCs w:val="17"/>
                <w:color w:val="auto"/>
              </w:rPr>
              <w:t>(continued)</w:t>
            </w:r>
          </w:p>
        </w:tc>
      </w:tr>
      <w:tr>
        <w:trPr>
          <w:trHeight w:val="385"/>
        </w:trPr>
        <w:tc>
          <w:tcPr>
            <w:tcW w:w="760" w:type="dxa"/>
            <w:vAlign w:val="bottom"/>
          </w:tcPr>
          <w:p>
            <w:pPr>
              <w:spacing w:after="0"/>
              <w:rPr>
                <w:sz w:val="24"/>
                <w:szCs w:val="24"/>
                <w:color w:val="auto"/>
              </w:rPr>
            </w:pPr>
          </w:p>
        </w:tc>
        <w:tc>
          <w:tcPr>
            <w:tcW w:w="7260" w:type="dxa"/>
            <w:vAlign w:val="bottom"/>
            <w:gridSpan w:val="2"/>
          </w:tcPr>
          <w:p>
            <w:pPr>
              <w:ind w:left="2140"/>
              <w:spacing w:after="0"/>
              <w:rPr>
                <w:sz w:val="20"/>
                <w:szCs w:val="20"/>
                <w:color w:val="auto"/>
              </w:rPr>
            </w:pPr>
            <w:r>
              <w:rPr>
                <w:rFonts w:ascii="Courier New" w:cs="Courier New" w:eastAsia="Courier New" w:hAnsi="Courier New"/>
                <w:sz w:val="17"/>
                <w:szCs w:val="17"/>
                <w:color w:val="auto"/>
              </w:rPr>
              <w:t>Joint Filer Information</w:t>
            </w:r>
          </w:p>
        </w:tc>
      </w:tr>
      <w:tr>
        <w:trPr>
          <w:trHeight w:val="385"/>
        </w:trPr>
        <w:tc>
          <w:tcPr>
            <w:tcW w:w="760" w:type="dxa"/>
            <w:vAlign w:val="bottom"/>
          </w:tcPr>
          <w:p>
            <w:pPr>
              <w:spacing w:after="0"/>
              <w:rPr>
                <w:sz w:val="20"/>
                <w:szCs w:val="20"/>
                <w:color w:val="auto"/>
              </w:rPr>
            </w:pPr>
            <w:r>
              <w:rPr>
                <w:rFonts w:ascii="Courier New" w:cs="Courier New" w:eastAsia="Courier New" w:hAnsi="Courier New"/>
                <w:sz w:val="17"/>
                <w:szCs w:val="17"/>
                <w:color w:val="auto"/>
              </w:rPr>
              <w:t>Name of</w:t>
            </w:r>
          </w:p>
        </w:tc>
        <w:tc>
          <w:tcPr>
            <w:tcW w:w="2600" w:type="dxa"/>
            <w:vAlign w:val="bottom"/>
          </w:tcPr>
          <w:p>
            <w:pPr>
              <w:ind w:left="40"/>
              <w:spacing w:after="0"/>
              <w:rPr>
                <w:sz w:val="20"/>
                <w:szCs w:val="20"/>
                <w:color w:val="auto"/>
              </w:rPr>
            </w:pPr>
            <w:r>
              <w:rPr>
                <w:rFonts w:ascii="Courier New" w:cs="Courier New" w:eastAsia="Courier New" w:hAnsi="Courier New"/>
                <w:sz w:val="17"/>
                <w:szCs w:val="17"/>
                <w:color w:val="auto"/>
              </w:rPr>
              <w:t>Joint Filer:</w:t>
            </w:r>
          </w:p>
        </w:tc>
        <w:tc>
          <w:tcPr>
            <w:tcW w:w="4660" w:type="dxa"/>
            <w:vAlign w:val="bottom"/>
          </w:tcPr>
          <w:p>
            <w:pPr>
              <w:ind w:left="240"/>
              <w:spacing w:after="0"/>
              <w:rPr>
                <w:sz w:val="20"/>
                <w:szCs w:val="20"/>
                <w:color w:val="auto"/>
              </w:rPr>
            </w:pPr>
            <w:r>
              <w:rPr>
                <w:rFonts w:ascii="Courier New" w:cs="Courier New" w:eastAsia="Courier New" w:hAnsi="Courier New"/>
                <w:sz w:val="17"/>
                <w:szCs w:val="17"/>
                <w:color w:val="auto"/>
              </w:rPr>
              <w:t>Chicago Title Insurance Company</w:t>
            </w:r>
          </w:p>
        </w:tc>
      </w:tr>
      <w:tr>
        <w:trPr>
          <w:trHeight w:val="385"/>
        </w:trPr>
        <w:tc>
          <w:tcPr>
            <w:tcW w:w="760" w:type="dxa"/>
            <w:vAlign w:val="bottom"/>
          </w:tcPr>
          <w:p>
            <w:pPr>
              <w:spacing w:after="0"/>
              <w:rPr>
                <w:sz w:val="20"/>
                <w:szCs w:val="20"/>
                <w:color w:val="auto"/>
              </w:rPr>
            </w:pPr>
            <w:r>
              <w:rPr>
                <w:rFonts w:ascii="Courier New" w:cs="Courier New" w:eastAsia="Courier New" w:hAnsi="Courier New"/>
                <w:sz w:val="17"/>
                <w:szCs w:val="17"/>
                <w:color w:val="auto"/>
              </w:rPr>
              <w:t>Address</w:t>
            </w:r>
          </w:p>
        </w:tc>
        <w:tc>
          <w:tcPr>
            <w:tcW w:w="2600" w:type="dxa"/>
            <w:vAlign w:val="bottom"/>
          </w:tcPr>
          <w:p>
            <w:pPr>
              <w:ind w:left="40"/>
              <w:spacing w:after="0"/>
              <w:rPr>
                <w:sz w:val="20"/>
                <w:szCs w:val="20"/>
                <w:color w:val="auto"/>
              </w:rPr>
            </w:pPr>
            <w:r>
              <w:rPr>
                <w:rFonts w:ascii="Courier New" w:cs="Courier New" w:eastAsia="Courier New" w:hAnsi="Courier New"/>
                <w:sz w:val="17"/>
                <w:szCs w:val="17"/>
                <w:color w:val="auto"/>
              </w:rPr>
              <w:t>of Joint Filer:</w:t>
            </w:r>
          </w:p>
        </w:tc>
        <w:tc>
          <w:tcPr>
            <w:tcW w:w="4660" w:type="dxa"/>
            <w:vAlign w:val="bottom"/>
          </w:tcPr>
          <w:p>
            <w:pPr>
              <w:ind w:left="240"/>
              <w:spacing w:after="0"/>
              <w:rPr>
                <w:sz w:val="20"/>
                <w:szCs w:val="20"/>
                <w:color w:val="auto"/>
              </w:rPr>
            </w:pPr>
            <w:r>
              <w:rPr>
                <w:rFonts w:ascii="Courier New" w:cs="Courier New" w:eastAsia="Courier New" w:hAnsi="Courier New"/>
                <w:sz w:val="17"/>
                <w:szCs w:val="17"/>
                <w:color w:val="auto"/>
              </w:rPr>
              <w:t>601 Riverside Avenue</w:t>
            </w:r>
          </w:p>
        </w:tc>
      </w:tr>
      <w:tr>
        <w:trPr>
          <w:trHeight w:val="193"/>
        </w:trPr>
        <w:tc>
          <w:tcPr>
            <w:tcW w:w="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7"/>
                <w:szCs w:val="17"/>
                <w:color w:val="auto"/>
              </w:rPr>
              <w:t>Jacksonville, Florida 32204</w:t>
            </w:r>
          </w:p>
        </w:tc>
      </w:tr>
      <w:tr>
        <w:trPr>
          <w:trHeight w:val="385"/>
        </w:trPr>
        <w:tc>
          <w:tcPr>
            <w:tcW w:w="3360" w:type="dxa"/>
            <w:vAlign w:val="bottom"/>
            <w:gridSpan w:val="2"/>
          </w:tcPr>
          <w:p>
            <w:pPr>
              <w:spacing w:after="0"/>
              <w:rPr>
                <w:sz w:val="20"/>
                <w:szCs w:val="20"/>
                <w:color w:val="auto"/>
              </w:rPr>
            </w:pPr>
            <w:r>
              <w:rPr>
                <w:rFonts w:ascii="Courier New" w:cs="Courier New" w:eastAsia="Courier New" w:hAnsi="Courier New"/>
                <w:sz w:val="17"/>
                <w:szCs w:val="17"/>
                <w:color w:val="auto"/>
              </w:rPr>
              <w:t>Relationship of Joint Filer to</w:t>
            </w:r>
          </w:p>
        </w:tc>
        <w:tc>
          <w:tcPr>
            <w:tcW w:w="4660" w:type="dxa"/>
            <w:vAlign w:val="bottom"/>
          </w:tcPr>
          <w:p>
            <w:pPr>
              <w:spacing w:after="0"/>
              <w:rPr>
                <w:sz w:val="24"/>
                <w:szCs w:val="24"/>
                <w:color w:val="auto"/>
              </w:rPr>
            </w:pPr>
          </w:p>
        </w:tc>
      </w:tr>
      <w:tr>
        <w:trPr>
          <w:trHeight w:val="193"/>
        </w:trPr>
        <w:tc>
          <w:tcPr>
            <w:tcW w:w="760" w:type="dxa"/>
            <w:vAlign w:val="bottom"/>
          </w:tcPr>
          <w:p>
            <w:pPr>
              <w:spacing w:after="0"/>
              <w:rPr>
                <w:sz w:val="20"/>
                <w:szCs w:val="20"/>
                <w:color w:val="auto"/>
              </w:rPr>
            </w:pPr>
            <w:r>
              <w:rPr>
                <w:rFonts w:ascii="Courier New" w:cs="Courier New" w:eastAsia="Courier New" w:hAnsi="Courier New"/>
                <w:sz w:val="17"/>
                <w:szCs w:val="17"/>
                <w:color w:val="auto"/>
              </w:rPr>
              <w:t>Issuer:</w:t>
            </w:r>
          </w:p>
        </w:tc>
        <w:tc>
          <w:tcPr>
            <w:tcW w:w="2600" w:type="dxa"/>
            <w:vAlign w:val="bottom"/>
          </w:tcPr>
          <w:p>
            <w:pPr>
              <w:spacing w:after="0"/>
              <w:rPr>
                <w:sz w:val="16"/>
                <w:szCs w:val="16"/>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7"/>
                <w:szCs w:val="17"/>
                <w:color w:val="auto"/>
              </w:rPr>
              <w:t>Member of 10% owner group</w:t>
            </w:r>
          </w:p>
        </w:tc>
      </w:tr>
      <w:tr>
        <w:trPr>
          <w:trHeight w:val="385"/>
        </w:trPr>
        <w:tc>
          <w:tcPr>
            <w:tcW w:w="3360" w:type="dxa"/>
            <w:vAlign w:val="bottom"/>
            <w:gridSpan w:val="2"/>
          </w:tcPr>
          <w:p>
            <w:pPr>
              <w:spacing w:after="0"/>
              <w:rPr>
                <w:sz w:val="20"/>
                <w:szCs w:val="20"/>
                <w:color w:val="auto"/>
              </w:rPr>
            </w:pPr>
            <w:r>
              <w:rPr>
                <w:rFonts w:ascii="Courier New" w:cs="Courier New" w:eastAsia="Courier New" w:hAnsi="Courier New"/>
                <w:sz w:val="17"/>
                <w:szCs w:val="17"/>
                <w:color w:val="auto"/>
              </w:rPr>
              <w:t>Issuer Name and Ticker or</w:t>
            </w:r>
          </w:p>
        </w:tc>
        <w:tc>
          <w:tcPr>
            <w:tcW w:w="4660" w:type="dxa"/>
            <w:vAlign w:val="bottom"/>
          </w:tcPr>
          <w:p>
            <w:pPr>
              <w:spacing w:after="0"/>
              <w:rPr>
                <w:sz w:val="24"/>
                <w:szCs w:val="24"/>
                <w:color w:val="auto"/>
              </w:rPr>
            </w:pPr>
          </w:p>
        </w:tc>
      </w:tr>
      <w:tr>
        <w:trPr>
          <w:trHeight w:val="193"/>
        </w:trPr>
        <w:tc>
          <w:tcPr>
            <w:tcW w:w="760" w:type="dxa"/>
            <w:vAlign w:val="bottom"/>
          </w:tcPr>
          <w:p>
            <w:pPr>
              <w:spacing w:after="0"/>
              <w:rPr>
                <w:sz w:val="20"/>
                <w:szCs w:val="20"/>
                <w:color w:val="auto"/>
              </w:rPr>
            </w:pPr>
            <w:r>
              <w:rPr>
                <w:rFonts w:ascii="Courier New" w:cs="Courier New" w:eastAsia="Courier New" w:hAnsi="Courier New"/>
                <w:sz w:val="17"/>
                <w:szCs w:val="17"/>
                <w:color w:val="auto"/>
              </w:rPr>
              <w:t>Trading</w:t>
            </w:r>
          </w:p>
        </w:tc>
        <w:tc>
          <w:tcPr>
            <w:tcW w:w="2600" w:type="dxa"/>
            <w:vAlign w:val="bottom"/>
          </w:tcPr>
          <w:p>
            <w:pPr>
              <w:ind w:left="40"/>
              <w:spacing w:after="0"/>
              <w:rPr>
                <w:sz w:val="20"/>
                <w:szCs w:val="20"/>
                <w:color w:val="auto"/>
              </w:rPr>
            </w:pPr>
            <w:r>
              <w:rPr>
                <w:rFonts w:ascii="Courier New" w:cs="Courier New" w:eastAsia="Courier New" w:hAnsi="Courier New"/>
                <w:sz w:val="17"/>
                <w:szCs w:val="17"/>
                <w:color w:val="auto"/>
              </w:rPr>
              <w:t>Symbol:</w:t>
            </w:r>
          </w:p>
        </w:tc>
        <w:tc>
          <w:tcPr>
            <w:tcW w:w="4660" w:type="dxa"/>
            <w:vAlign w:val="bottom"/>
          </w:tcPr>
          <w:p>
            <w:pPr>
              <w:ind w:left="240"/>
              <w:spacing w:after="0"/>
              <w:rPr>
                <w:sz w:val="20"/>
                <w:szCs w:val="20"/>
                <w:color w:val="auto"/>
              </w:rPr>
            </w:pPr>
            <w:r>
              <w:rPr>
                <w:rFonts w:ascii="Courier New" w:cs="Courier New" w:eastAsia="Courier New" w:hAnsi="Courier New"/>
                <w:sz w:val="17"/>
                <w:szCs w:val="17"/>
                <w:color w:val="auto"/>
                <w:w w:val="98"/>
              </w:rPr>
              <w:t>Black Knight Financial Services, Inc. [BKFS]</w:t>
            </w:r>
          </w:p>
        </w:tc>
      </w:tr>
      <w:tr>
        <w:trPr>
          <w:trHeight w:val="385"/>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 of</w:t>
            </w:r>
          </w:p>
        </w:tc>
        <w:tc>
          <w:tcPr>
            <w:tcW w:w="2600" w:type="dxa"/>
            <w:vAlign w:val="bottom"/>
          </w:tcPr>
          <w:p>
            <w:pPr>
              <w:ind w:left="40"/>
              <w:spacing w:after="0"/>
              <w:rPr>
                <w:sz w:val="20"/>
                <w:szCs w:val="20"/>
                <w:color w:val="auto"/>
              </w:rPr>
            </w:pPr>
            <w:r>
              <w:rPr>
                <w:rFonts w:ascii="Courier New" w:cs="Courier New" w:eastAsia="Courier New" w:hAnsi="Courier New"/>
                <w:sz w:val="17"/>
                <w:szCs w:val="17"/>
                <w:color w:val="auto"/>
                <w:w w:val="99"/>
              </w:rPr>
              <w:t>Event Requiring Statement</w:t>
            </w:r>
          </w:p>
        </w:tc>
        <w:tc>
          <w:tcPr>
            <w:tcW w:w="4660" w:type="dxa"/>
            <w:vAlign w:val="bottom"/>
          </w:tcPr>
          <w:p>
            <w:pPr>
              <w:spacing w:after="0"/>
              <w:rPr>
                <w:sz w:val="24"/>
                <w:szCs w:val="24"/>
                <w:color w:val="auto"/>
              </w:rPr>
            </w:pPr>
          </w:p>
        </w:tc>
      </w:tr>
      <w:tr>
        <w:trPr>
          <w:trHeight w:val="193"/>
        </w:trPr>
        <w:tc>
          <w:tcPr>
            <w:tcW w:w="3360" w:type="dxa"/>
            <w:vAlign w:val="bottom"/>
            <w:gridSpan w:val="2"/>
          </w:tcPr>
          <w:p>
            <w:pPr>
              <w:spacing w:after="0"/>
              <w:rPr>
                <w:sz w:val="20"/>
                <w:szCs w:val="20"/>
                <w:color w:val="auto"/>
              </w:rPr>
            </w:pPr>
            <w:r>
              <w:rPr>
                <w:rFonts w:ascii="Courier New" w:cs="Courier New" w:eastAsia="Courier New" w:hAnsi="Courier New"/>
                <w:sz w:val="17"/>
                <w:szCs w:val="17"/>
                <w:color w:val="auto"/>
              </w:rPr>
              <w:t>(Month/Day/Year):</w:t>
            </w:r>
          </w:p>
        </w:tc>
        <w:tc>
          <w:tcPr>
            <w:tcW w:w="4660" w:type="dxa"/>
            <w:vAlign w:val="bottom"/>
          </w:tcPr>
          <w:p>
            <w:pPr>
              <w:ind w:left="240"/>
              <w:spacing w:after="0"/>
              <w:rPr>
                <w:sz w:val="20"/>
                <w:szCs w:val="20"/>
                <w:color w:val="auto"/>
              </w:rPr>
            </w:pPr>
            <w:r>
              <w:rPr>
                <w:rFonts w:ascii="Courier New" w:cs="Courier New" w:eastAsia="Courier New" w:hAnsi="Courier New"/>
                <w:sz w:val="17"/>
                <w:szCs w:val="17"/>
                <w:color w:val="auto"/>
              </w:rPr>
              <w:t>May 26, 2015</w:t>
            </w:r>
          </w:p>
        </w:tc>
      </w:tr>
      <w:tr>
        <w:trPr>
          <w:trHeight w:val="385"/>
        </w:trPr>
        <w:tc>
          <w:tcPr>
            <w:tcW w:w="3360" w:type="dxa"/>
            <w:vAlign w:val="bottom"/>
            <w:gridSpan w:val="2"/>
          </w:tcPr>
          <w:p>
            <w:pPr>
              <w:spacing w:after="0"/>
              <w:rPr>
                <w:sz w:val="20"/>
                <w:szCs w:val="20"/>
                <w:color w:val="auto"/>
              </w:rPr>
            </w:pPr>
            <w:r>
              <w:rPr>
                <w:rFonts w:ascii="Courier New" w:cs="Courier New" w:eastAsia="Courier New" w:hAnsi="Courier New"/>
                <w:sz w:val="17"/>
                <w:szCs w:val="17"/>
                <w:color w:val="auto"/>
              </w:rPr>
              <w:t>Designated Filer:</w:t>
            </w:r>
          </w:p>
        </w:tc>
        <w:tc>
          <w:tcPr>
            <w:tcW w:w="4660" w:type="dxa"/>
            <w:vAlign w:val="bottom"/>
          </w:tcPr>
          <w:p>
            <w:pPr>
              <w:ind w:left="240"/>
              <w:spacing w:after="0"/>
              <w:rPr>
                <w:sz w:val="20"/>
                <w:szCs w:val="20"/>
                <w:color w:val="auto"/>
              </w:rPr>
            </w:pPr>
            <w:r>
              <w:rPr>
                <w:rFonts w:ascii="Courier New" w:cs="Courier New" w:eastAsia="Courier New" w:hAnsi="Courier New"/>
                <w:sz w:val="17"/>
                <w:szCs w:val="17"/>
                <w:color w:val="auto"/>
              </w:rPr>
              <w:t>Fidelity National Financial, Inc.</w:t>
            </w:r>
          </w:p>
        </w:tc>
      </w:tr>
    </w:tbl>
    <w:p>
      <w:pPr>
        <w:sectPr>
          <w:pgSz w:w="11900" w:h="16893" w:orient="portrait"/>
          <w:cols w:equalWidth="0" w:num="1">
            <w:col w:w="10219"/>
          </w:cols>
          <w:pgMar w:left="240" w:top="136"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Signature: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CHICAGO TITLE INSURANCE COMPANY</w:t>
      </w:r>
    </w:p>
    <w:p>
      <w:pPr>
        <w:spacing w:after="0" w:line="192"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Michael L. Gravelle</w:t>
      </w:r>
    </w:p>
    <w:p>
      <w:pPr>
        <w:ind w:left="500"/>
        <w:spacing w:after="0"/>
        <w:rPr>
          <w:sz w:val="20"/>
          <w:szCs w:val="20"/>
          <w:color w:val="auto"/>
        </w:rPr>
      </w:pPr>
      <w:r>
        <w:rPr>
          <w:rFonts w:ascii="Courier New" w:cs="Courier New" w:eastAsia="Courier New" w:hAnsi="Courier New"/>
          <w:sz w:val="17"/>
          <w:szCs w:val="17"/>
          <w:color w:val="auto"/>
        </w:rPr>
        <w:t>-------------------------------</w:t>
      </w:r>
    </w:p>
    <w:p>
      <w:pPr>
        <w:ind w:left="500"/>
        <w:spacing w:after="0"/>
        <w:rPr>
          <w:sz w:val="20"/>
          <w:szCs w:val="20"/>
          <w:color w:val="auto"/>
        </w:rPr>
      </w:pPr>
      <w:r>
        <w:rPr>
          <w:rFonts w:ascii="Courier New" w:cs="Courier New" w:eastAsia="Courier New" w:hAnsi="Courier New"/>
          <w:sz w:val="17"/>
          <w:szCs w:val="17"/>
          <w:color w:val="auto"/>
        </w:rPr>
        <w:t>Name: Michael L. Gravelle</w:t>
      </w:r>
    </w:p>
    <w:p>
      <w:pPr>
        <w:ind w:left="500"/>
        <w:spacing w:after="0"/>
        <w:tabs>
          <w:tab w:leader="none" w:pos="128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Executive Vice President, General Counsel and Corporate Secretary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2600" w:type="dxa"/>
            <w:vAlign w:val="bottom"/>
          </w:tcPr>
          <w:p>
            <w:pPr>
              <w:ind w:left="40"/>
              <w:spacing w:after="0"/>
              <w:rPr>
                <w:sz w:val="20"/>
                <w:szCs w:val="20"/>
                <w:color w:val="auto"/>
              </w:rPr>
            </w:pPr>
            <w:r>
              <w:rPr>
                <w:rFonts w:ascii="Courier New" w:cs="Courier New" w:eastAsia="Courier New" w:hAnsi="Courier New"/>
                <w:sz w:val="17"/>
                <w:szCs w:val="17"/>
                <w:color w:val="auto"/>
              </w:rPr>
              <w:t>May 28, 2015</w:t>
            </w:r>
          </w:p>
        </w:tc>
        <w:tc>
          <w:tcPr>
            <w:tcW w:w="4660" w:type="dxa"/>
            <w:vAlign w:val="bottom"/>
          </w:tcPr>
          <w:p>
            <w:pPr>
              <w:spacing w:after="0"/>
              <w:rPr>
                <w:sz w:val="16"/>
                <w:szCs w:val="16"/>
                <w:color w:val="auto"/>
              </w:rPr>
            </w:pPr>
          </w:p>
        </w:tc>
      </w:tr>
      <w:tr>
        <w:trPr>
          <w:trHeight w:val="578"/>
        </w:trPr>
        <w:tc>
          <w:tcPr>
            <w:tcW w:w="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660" w:type="dxa"/>
            <w:vAlign w:val="bottom"/>
          </w:tcPr>
          <w:p>
            <w:pPr>
              <w:jc w:val="right"/>
              <w:ind w:right="3337"/>
              <w:spacing w:after="0"/>
              <w:rPr>
                <w:sz w:val="20"/>
                <w:szCs w:val="20"/>
                <w:color w:val="auto"/>
              </w:rPr>
            </w:pPr>
            <w:r>
              <w:rPr>
                <w:rFonts w:ascii="Courier New" w:cs="Courier New" w:eastAsia="Courier New" w:hAnsi="Courier New"/>
                <w:sz w:val="17"/>
                <w:szCs w:val="17"/>
                <w:color w:val="auto"/>
                <w:w w:val="99"/>
              </w:rPr>
              <w:t>Exhibit 99.1</w:t>
            </w:r>
          </w:p>
        </w:tc>
      </w:tr>
      <w:tr>
        <w:trPr>
          <w:trHeight w:val="193"/>
        </w:trPr>
        <w:tc>
          <w:tcPr>
            <w:tcW w:w="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60" w:type="dxa"/>
            <w:vAlign w:val="bottom"/>
          </w:tcPr>
          <w:p>
            <w:pPr>
              <w:jc w:val="right"/>
              <w:ind w:right="3337"/>
              <w:spacing w:after="0"/>
              <w:rPr>
                <w:sz w:val="20"/>
                <w:szCs w:val="20"/>
                <w:color w:val="auto"/>
              </w:rPr>
            </w:pPr>
            <w:r>
              <w:rPr>
                <w:rFonts w:ascii="Courier New" w:cs="Courier New" w:eastAsia="Courier New" w:hAnsi="Courier New"/>
                <w:sz w:val="17"/>
                <w:szCs w:val="17"/>
                <w:color w:val="auto"/>
              </w:rPr>
              <w:t>(continued)</w:t>
            </w:r>
          </w:p>
        </w:tc>
      </w:tr>
      <w:tr>
        <w:trPr>
          <w:trHeight w:val="385"/>
        </w:trPr>
        <w:tc>
          <w:tcPr>
            <w:tcW w:w="760" w:type="dxa"/>
            <w:vAlign w:val="bottom"/>
          </w:tcPr>
          <w:p>
            <w:pPr>
              <w:spacing w:after="0"/>
              <w:rPr>
                <w:sz w:val="24"/>
                <w:szCs w:val="24"/>
                <w:color w:val="auto"/>
              </w:rPr>
            </w:pPr>
          </w:p>
        </w:tc>
        <w:tc>
          <w:tcPr>
            <w:tcW w:w="7260" w:type="dxa"/>
            <w:vAlign w:val="bottom"/>
            <w:gridSpan w:val="2"/>
          </w:tcPr>
          <w:p>
            <w:pPr>
              <w:ind w:left="2140"/>
              <w:spacing w:after="0"/>
              <w:rPr>
                <w:sz w:val="20"/>
                <w:szCs w:val="20"/>
                <w:color w:val="auto"/>
              </w:rPr>
            </w:pPr>
            <w:r>
              <w:rPr>
                <w:rFonts w:ascii="Courier New" w:cs="Courier New" w:eastAsia="Courier New" w:hAnsi="Courier New"/>
                <w:sz w:val="17"/>
                <w:szCs w:val="17"/>
                <w:color w:val="auto"/>
              </w:rPr>
              <w:t>Joint Filer Information</w:t>
            </w:r>
          </w:p>
        </w:tc>
      </w:tr>
      <w:tr>
        <w:trPr>
          <w:trHeight w:val="385"/>
        </w:trPr>
        <w:tc>
          <w:tcPr>
            <w:tcW w:w="760" w:type="dxa"/>
            <w:vAlign w:val="bottom"/>
          </w:tcPr>
          <w:p>
            <w:pPr>
              <w:spacing w:after="0"/>
              <w:rPr>
                <w:sz w:val="20"/>
                <w:szCs w:val="20"/>
                <w:color w:val="auto"/>
              </w:rPr>
            </w:pPr>
            <w:r>
              <w:rPr>
                <w:rFonts w:ascii="Courier New" w:cs="Courier New" w:eastAsia="Courier New" w:hAnsi="Courier New"/>
                <w:sz w:val="17"/>
                <w:szCs w:val="17"/>
                <w:color w:val="auto"/>
              </w:rPr>
              <w:t>Name of</w:t>
            </w:r>
          </w:p>
        </w:tc>
        <w:tc>
          <w:tcPr>
            <w:tcW w:w="2600" w:type="dxa"/>
            <w:vAlign w:val="bottom"/>
          </w:tcPr>
          <w:p>
            <w:pPr>
              <w:ind w:left="40"/>
              <w:spacing w:after="0"/>
              <w:rPr>
                <w:sz w:val="20"/>
                <w:szCs w:val="20"/>
                <w:color w:val="auto"/>
              </w:rPr>
            </w:pPr>
            <w:r>
              <w:rPr>
                <w:rFonts w:ascii="Courier New" w:cs="Courier New" w:eastAsia="Courier New" w:hAnsi="Courier New"/>
                <w:sz w:val="17"/>
                <w:szCs w:val="17"/>
                <w:color w:val="auto"/>
              </w:rPr>
              <w:t>Joint Filer:</w:t>
            </w:r>
          </w:p>
        </w:tc>
        <w:tc>
          <w:tcPr>
            <w:tcW w:w="4660" w:type="dxa"/>
            <w:vAlign w:val="bottom"/>
          </w:tcPr>
          <w:p>
            <w:pPr>
              <w:ind w:left="240"/>
              <w:spacing w:after="0"/>
              <w:rPr>
                <w:sz w:val="20"/>
                <w:szCs w:val="20"/>
                <w:color w:val="auto"/>
              </w:rPr>
            </w:pPr>
            <w:r>
              <w:rPr>
                <w:rFonts w:ascii="Courier New" w:cs="Courier New" w:eastAsia="Courier New" w:hAnsi="Courier New"/>
                <w:sz w:val="17"/>
                <w:szCs w:val="17"/>
                <w:color w:val="auto"/>
              </w:rPr>
              <w:t>Fidelity National Title Insurance Company</w:t>
            </w:r>
          </w:p>
        </w:tc>
      </w:tr>
      <w:tr>
        <w:trPr>
          <w:trHeight w:val="385"/>
        </w:trPr>
        <w:tc>
          <w:tcPr>
            <w:tcW w:w="760" w:type="dxa"/>
            <w:vAlign w:val="bottom"/>
          </w:tcPr>
          <w:p>
            <w:pPr>
              <w:spacing w:after="0"/>
              <w:rPr>
                <w:sz w:val="20"/>
                <w:szCs w:val="20"/>
                <w:color w:val="auto"/>
              </w:rPr>
            </w:pPr>
            <w:r>
              <w:rPr>
                <w:rFonts w:ascii="Courier New" w:cs="Courier New" w:eastAsia="Courier New" w:hAnsi="Courier New"/>
                <w:sz w:val="17"/>
                <w:szCs w:val="17"/>
                <w:color w:val="auto"/>
              </w:rPr>
              <w:t>Address</w:t>
            </w:r>
          </w:p>
        </w:tc>
        <w:tc>
          <w:tcPr>
            <w:tcW w:w="2600" w:type="dxa"/>
            <w:vAlign w:val="bottom"/>
          </w:tcPr>
          <w:p>
            <w:pPr>
              <w:ind w:left="40"/>
              <w:spacing w:after="0"/>
              <w:rPr>
                <w:sz w:val="20"/>
                <w:szCs w:val="20"/>
                <w:color w:val="auto"/>
              </w:rPr>
            </w:pPr>
            <w:r>
              <w:rPr>
                <w:rFonts w:ascii="Courier New" w:cs="Courier New" w:eastAsia="Courier New" w:hAnsi="Courier New"/>
                <w:sz w:val="17"/>
                <w:szCs w:val="17"/>
                <w:color w:val="auto"/>
              </w:rPr>
              <w:t>of Joint Filer:</w:t>
            </w:r>
          </w:p>
        </w:tc>
        <w:tc>
          <w:tcPr>
            <w:tcW w:w="4660" w:type="dxa"/>
            <w:vAlign w:val="bottom"/>
          </w:tcPr>
          <w:p>
            <w:pPr>
              <w:ind w:left="240"/>
              <w:spacing w:after="0"/>
              <w:rPr>
                <w:sz w:val="20"/>
                <w:szCs w:val="20"/>
                <w:color w:val="auto"/>
              </w:rPr>
            </w:pPr>
            <w:r>
              <w:rPr>
                <w:rFonts w:ascii="Courier New" w:cs="Courier New" w:eastAsia="Courier New" w:hAnsi="Courier New"/>
                <w:sz w:val="17"/>
                <w:szCs w:val="17"/>
                <w:color w:val="auto"/>
              </w:rPr>
              <w:t>601 Riverside Avenue</w:t>
            </w:r>
          </w:p>
        </w:tc>
      </w:tr>
      <w:tr>
        <w:trPr>
          <w:trHeight w:val="193"/>
        </w:trPr>
        <w:tc>
          <w:tcPr>
            <w:tcW w:w="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7"/>
                <w:szCs w:val="17"/>
                <w:color w:val="auto"/>
              </w:rPr>
              <w:t>Jacksonville, Florida 32204</w:t>
            </w:r>
          </w:p>
        </w:tc>
      </w:tr>
      <w:tr>
        <w:trPr>
          <w:trHeight w:val="385"/>
        </w:trPr>
        <w:tc>
          <w:tcPr>
            <w:tcW w:w="3360" w:type="dxa"/>
            <w:vAlign w:val="bottom"/>
            <w:gridSpan w:val="2"/>
          </w:tcPr>
          <w:p>
            <w:pPr>
              <w:spacing w:after="0"/>
              <w:rPr>
                <w:sz w:val="20"/>
                <w:szCs w:val="20"/>
                <w:color w:val="auto"/>
              </w:rPr>
            </w:pPr>
            <w:r>
              <w:rPr>
                <w:rFonts w:ascii="Courier New" w:cs="Courier New" w:eastAsia="Courier New" w:hAnsi="Courier New"/>
                <w:sz w:val="17"/>
                <w:szCs w:val="17"/>
                <w:color w:val="auto"/>
              </w:rPr>
              <w:t>Relationship of Joint Filer to</w:t>
            </w:r>
          </w:p>
        </w:tc>
        <w:tc>
          <w:tcPr>
            <w:tcW w:w="4660" w:type="dxa"/>
            <w:vAlign w:val="bottom"/>
          </w:tcPr>
          <w:p>
            <w:pPr>
              <w:spacing w:after="0"/>
              <w:rPr>
                <w:sz w:val="24"/>
                <w:szCs w:val="24"/>
                <w:color w:val="auto"/>
              </w:rPr>
            </w:pPr>
          </w:p>
        </w:tc>
      </w:tr>
      <w:tr>
        <w:trPr>
          <w:trHeight w:val="193"/>
        </w:trPr>
        <w:tc>
          <w:tcPr>
            <w:tcW w:w="760" w:type="dxa"/>
            <w:vAlign w:val="bottom"/>
          </w:tcPr>
          <w:p>
            <w:pPr>
              <w:spacing w:after="0"/>
              <w:rPr>
                <w:sz w:val="20"/>
                <w:szCs w:val="20"/>
                <w:color w:val="auto"/>
              </w:rPr>
            </w:pPr>
            <w:r>
              <w:rPr>
                <w:rFonts w:ascii="Courier New" w:cs="Courier New" w:eastAsia="Courier New" w:hAnsi="Courier New"/>
                <w:sz w:val="17"/>
                <w:szCs w:val="17"/>
                <w:color w:val="auto"/>
              </w:rPr>
              <w:t>Issuer:</w:t>
            </w:r>
          </w:p>
        </w:tc>
        <w:tc>
          <w:tcPr>
            <w:tcW w:w="2600" w:type="dxa"/>
            <w:vAlign w:val="bottom"/>
          </w:tcPr>
          <w:p>
            <w:pPr>
              <w:spacing w:after="0"/>
              <w:rPr>
                <w:sz w:val="16"/>
                <w:szCs w:val="16"/>
                <w:color w:val="auto"/>
              </w:rPr>
            </w:pPr>
          </w:p>
        </w:tc>
        <w:tc>
          <w:tcPr>
            <w:tcW w:w="4660" w:type="dxa"/>
            <w:vAlign w:val="bottom"/>
          </w:tcPr>
          <w:p>
            <w:pPr>
              <w:ind w:left="240"/>
              <w:spacing w:after="0"/>
              <w:rPr>
                <w:sz w:val="20"/>
                <w:szCs w:val="20"/>
                <w:color w:val="auto"/>
              </w:rPr>
            </w:pPr>
            <w:r>
              <w:rPr>
                <w:rFonts w:ascii="Courier New" w:cs="Courier New" w:eastAsia="Courier New" w:hAnsi="Courier New"/>
                <w:sz w:val="17"/>
                <w:szCs w:val="17"/>
                <w:color w:val="auto"/>
              </w:rPr>
              <w:t>Member of 10% owner group</w:t>
            </w:r>
          </w:p>
        </w:tc>
      </w:tr>
      <w:tr>
        <w:trPr>
          <w:trHeight w:val="385"/>
        </w:trPr>
        <w:tc>
          <w:tcPr>
            <w:tcW w:w="3360" w:type="dxa"/>
            <w:vAlign w:val="bottom"/>
            <w:gridSpan w:val="2"/>
          </w:tcPr>
          <w:p>
            <w:pPr>
              <w:spacing w:after="0"/>
              <w:rPr>
                <w:sz w:val="20"/>
                <w:szCs w:val="20"/>
                <w:color w:val="auto"/>
              </w:rPr>
            </w:pPr>
            <w:r>
              <w:rPr>
                <w:rFonts w:ascii="Courier New" w:cs="Courier New" w:eastAsia="Courier New" w:hAnsi="Courier New"/>
                <w:sz w:val="17"/>
                <w:szCs w:val="17"/>
                <w:color w:val="auto"/>
              </w:rPr>
              <w:t>Issuer Name and Ticker or</w:t>
            </w:r>
          </w:p>
        </w:tc>
        <w:tc>
          <w:tcPr>
            <w:tcW w:w="4660" w:type="dxa"/>
            <w:vAlign w:val="bottom"/>
          </w:tcPr>
          <w:p>
            <w:pPr>
              <w:spacing w:after="0"/>
              <w:rPr>
                <w:sz w:val="24"/>
                <w:szCs w:val="24"/>
                <w:color w:val="auto"/>
              </w:rPr>
            </w:pPr>
          </w:p>
        </w:tc>
      </w:tr>
      <w:tr>
        <w:trPr>
          <w:trHeight w:val="193"/>
        </w:trPr>
        <w:tc>
          <w:tcPr>
            <w:tcW w:w="760" w:type="dxa"/>
            <w:vAlign w:val="bottom"/>
          </w:tcPr>
          <w:p>
            <w:pPr>
              <w:spacing w:after="0"/>
              <w:rPr>
                <w:sz w:val="20"/>
                <w:szCs w:val="20"/>
                <w:color w:val="auto"/>
              </w:rPr>
            </w:pPr>
            <w:r>
              <w:rPr>
                <w:rFonts w:ascii="Courier New" w:cs="Courier New" w:eastAsia="Courier New" w:hAnsi="Courier New"/>
                <w:sz w:val="17"/>
                <w:szCs w:val="17"/>
                <w:color w:val="auto"/>
              </w:rPr>
              <w:t>Trading</w:t>
            </w:r>
          </w:p>
        </w:tc>
        <w:tc>
          <w:tcPr>
            <w:tcW w:w="2600" w:type="dxa"/>
            <w:vAlign w:val="bottom"/>
          </w:tcPr>
          <w:p>
            <w:pPr>
              <w:ind w:left="40"/>
              <w:spacing w:after="0"/>
              <w:rPr>
                <w:sz w:val="20"/>
                <w:szCs w:val="20"/>
                <w:color w:val="auto"/>
              </w:rPr>
            </w:pPr>
            <w:r>
              <w:rPr>
                <w:rFonts w:ascii="Courier New" w:cs="Courier New" w:eastAsia="Courier New" w:hAnsi="Courier New"/>
                <w:sz w:val="17"/>
                <w:szCs w:val="17"/>
                <w:color w:val="auto"/>
              </w:rPr>
              <w:t>Symbol:</w:t>
            </w:r>
          </w:p>
        </w:tc>
        <w:tc>
          <w:tcPr>
            <w:tcW w:w="4660" w:type="dxa"/>
            <w:vAlign w:val="bottom"/>
          </w:tcPr>
          <w:p>
            <w:pPr>
              <w:ind w:left="240"/>
              <w:spacing w:after="0"/>
              <w:rPr>
                <w:sz w:val="20"/>
                <w:szCs w:val="20"/>
                <w:color w:val="auto"/>
              </w:rPr>
            </w:pPr>
            <w:r>
              <w:rPr>
                <w:rFonts w:ascii="Courier New" w:cs="Courier New" w:eastAsia="Courier New" w:hAnsi="Courier New"/>
                <w:sz w:val="17"/>
                <w:szCs w:val="17"/>
                <w:color w:val="auto"/>
                <w:w w:val="98"/>
              </w:rPr>
              <w:t>Black Knight Financial Services, Inc. [BKFS]</w:t>
            </w:r>
          </w:p>
        </w:tc>
      </w:tr>
      <w:tr>
        <w:trPr>
          <w:trHeight w:val="385"/>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 of</w:t>
            </w:r>
          </w:p>
        </w:tc>
        <w:tc>
          <w:tcPr>
            <w:tcW w:w="2600" w:type="dxa"/>
            <w:vAlign w:val="bottom"/>
          </w:tcPr>
          <w:p>
            <w:pPr>
              <w:ind w:left="40"/>
              <w:spacing w:after="0"/>
              <w:rPr>
                <w:sz w:val="20"/>
                <w:szCs w:val="20"/>
                <w:color w:val="auto"/>
              </w:rPr>
            </w:pPr>
            <w:r>
              <w:rPr>
                <w:rFonts w:ascii="Courier New" w:cs="Courier New" w:eastAsia="Courier New" w:hAnsi="Courier New"/>
                <w:sz w:val="17"/>
                <w:szCs w:val="17"/>
                <w:color w:val="auto"/>
                <w:w w:val="99"/>
              </w:rPr>
              <w:t>Event Requiring Statement</w:t>
            </w:r>
          </w:p>
        </w:tc>
        <w:tc>
          <w:tcPr>
            <w:tcW w:w="4660" w:type="dxa"/>
            <w:vAlign w:val="bottom"/>
          </w:tcPr>
          <w:p>
            <w:pPr>
              <w:spacing w:after="0"/>
              <w:rPr>
                <w:sz w:val="24"/>
                <w:szCs w:val="24"/>
                <w:color w:val="auto"/>
              </w:rPr>
            </w:pPr>
          </w:p>
        </w:tc>
      </w:tr>
      <w:tr>
        <w:trPr>
          <w:trHeight w:val="193"/>
        </w:trPr>
        <w:tc>
          <w:tcPr>
            <w:tcW w:w="3360" w:type="dxa"/>
            <w:vAlign w:val="bottom"/>
            <w:gridSpan w:val="2"/>
          </w:tcPr>
          <w:p>
            <w:pPr>
              <w:spacing w:after="0"/>
              <w:rPr>
                <w:sz w:val="20"/>
                <w:szCs w:val="20"/>
                <w:color w:val="auto"/>
              </w:rPr>
            </w:pPr>
            <w:r>
              <w:rPr>
                <w:rFonts w:ascii="Courier New" w:cs="Courier New" w:eastAsia="Courier New" w:hAnsi="Courier New"/>
                <w:sz w:val="17"/>
                <w:szCs w:val="17"/>
                <w:color w:val="auto"/>
              </w:rPr>
              <w:t>(Month/Day/Year):</w:t>
            </w:r>
          </w:p>
        </w:tc>
        <w:tc>
          <w:tcPr>
            <w:tcW w:w="4660" w:type="dxa"/>
            <w:vAlign w:val="bottom"/>
          </w:tcPr>
          <w:p>
            <w:pPr>
              <w:ind w:left="240"/>
              <w:spacing w:after="0"/>
              <w:rPr>
                <w:sz w:val="20"/>
                <w:szCs w:val="20"/>
                <w:color w:val="auto"/>
              </w:rPr>
            </w:pPr>
            <w:r>
              <w:rPr>
                <w:rFonts w:ascii="Courier New" w:cs="Courier New" w:eastAsia="Courier New" w:hAnsi="Courier New"/>
                <w:sz w:val="17"/>
                <w:szCs w:val="17"/>
                <w:color w:val="auto"/>
              </w:rPr>
              <w:t>May 26, 2015</w:t>
            </w:r>
          </w:p>
        </w:tc>
      </w:tr>
      <w:tr>
        <w:trPr>
          <w:trHeight w:val="385"/>
        </w:trPr>
        <w:tc>
          <w:tcPr>
            <w:tcW w:w="3360" w:type="dxa"/>
            <w:vAlign w:val="bottom"/>
            <w:gridSpan w:val="2"/>
          </w:tcPr>
          <w:p>
            <w:pPr>
              <w:spacing w:after="0"/>
              <w:rPr>
                <w:sz w:val="20"/>
                <w:szCs w:val="20"/>
                <w:color w:val="auto"/>
              </w:rPr>
            </w:pPr>
            <w:r>
              <w:rPr>
                <w:rFonts w:ascii="Courier New" w:cs="Courier New" w:eastAsia="Courier New" w:hAnsi="Courier New"/>
                <w:sz w:val="17"/>
                <w:szCs w:val="17"/>
                <w:color w:val="auto"/>
              </w:rPr>
              <w:t>Designated Filer:</w:t>
            </w:r>
          </w:p>
        </w:tc>
        <w:tc>
          <w:tcPr>
            <w:tcW w:w="4660" w:type="dxa"/>
            <w:vAlign w:val="bottom"/>
          </w:tcPr>
          <w:p>
            <w:pPr>
              <w:ind w:left="240"/>
              <w:spacing w:after="0"/>
              <w:rPr>
                <w:sz w:val="20"/>
                <w:szCs w:val="20"/>
                <w:color w:val="auto"/>
              </w:rPr>
            </w:pPr>
            <w:r>
              <w:rPr>
                <w:rFonts w:ascii="Courier New" w:cs="Courier New" w:eastAsia="Courier New" w:hAnsi="Courier New"/>
                <w:sz w:val="17"/>
                <w:szCs w:val="17"/>
                <w:color w:val="auto"/>
              </w:rPr>
              <w:t>Fidelity National Financial, Inc.</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FIDELITY NATIONAL TITLE INSURANCE COMPANY</w:t>
      </w:r>
    </w:p>
    <w:p>
      <w:pPr>
        <w:spacing w:after="0" w:line="192"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Michael L. Gravelle</w:t>
      </w:r>
    </w:p>
    <w:p>
      <w:pPr>
        <w:ind w:left="500"/>
        <w:spacing w:after="0"/>
        <w:rPr>
          <w:sz w:val="20"/>
          <w:szCs w:val="20"/>
          <w:color w:val="auto"/>
        </w:rPr>
      </w:pPr>
      <w:r>
        <w:rPr>
          <w:rFonts w:ascii="Courier New" w:cs="Courier New" w:eastAsia="Courier New" w:hAnsi="Courier New"/>
          <w:sz w:val="17"/>
          <w:szCs w:val="17"/>
          <w:color w:val="auto"/>
        </w:rPr>
        <w:t>------------------------------</w:t>
      </w:r>
    </w:p>
    <w:p>
      <w:pPr>
        <w:ind w:left="500"/>
        <w:spacing w:after="0"/>
        <w:rPr>
          <w:sz w:val="20"/>
          <w:szCs w:val="20"/>
          <w:color w:val="auto"/>
        </w:rPr>
      </w:pPr>
      <w:r>
        <w:rPr>
          <w:rFonts w:ascii="Courier New" w:cs="Courier New" w:eastAsia="Courier New" w:hAnsi="Courier New"/>
          <w:sz w:val="17"/>
          <w:szCs w:val="17"/>
          <w:color w:val="auto"/>
        </w:rPr>
        <w:t>Name: Michael L. Gravelle</w:t>
      </w:r>
    </w:p>
    <w:p>
      <w:pPr>
        <w:ind w:left="500"/>
        <w:spacing w:after="0"/>
        <w:tabs>
          <w:tab w:leader="none" w:pos="128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Executive Vice President, General Counsel and Corporate Secretary</w:t>
      </w:r>
    </w:p>
    <w:p>
      <w:pPr>
        <w:spacing w:after="0" w:line="19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6"/>
          <w:szCs w:val="16"/>
          <w:color w:val="auto"/>
        </w:rPr>
        <w:t>May 28, 2015</w:t>
      </w:r>
    </w:p>
    <w:sectPr>
      <w:pgSz w:w="11900" w:h="16838" w:orient="portrait"/>
      <w:cols w:equalWidth="0" w:num="1">
        <w:col w:w="10219"/>
      </w:cols>
      <w:pgMar w:left="240" w:top="3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12" Type="http://schemas.openxmlformats.org/officeDocument/2006/relationships/hyperlink" Target="http://www.sec.gov/cgi-bin/browse-edgar?action=getcompany&amp;CIK=0001331875" TargetMode="External"/><Relationship Id="rId13" Type="http://schemas.openxmlformats.org/officeDocument/2006/relationships/hyperlink" Target="http://www.sec.gov/cgi-bin/browse-edgar?action=getcompany&amp;CIK=0001627014" TargetMode="External"/><Relationship Id="rId14" Type="http://schemas.openxmlformats.org/officeDocument/2006/relationships/hyperlink" Target="http://www.sec.gov/cgi-bin/browse-edgar?action=getcompany&amp;CIK=0001642933" TargetMode="External"/><Relationship Id="rId17" Type="http://schemas.openxmlformats.org/officeDocument/2006/relationships/hyperlink" Target="http://www.sec.gov/cgi-bin/browse-edgar?action=getcompany&amp;CIK=0001643084" TargetMode="External"/><Relationship Id="rId18" Type="http://schemas.openxmlformats.org/officeDocument/2006/relationships/hyperlink" Target="http://www.sec.gov/cgi-bin/browse-edgar?action=getcompany&amp;CIK=0001642928" TargetMode="External"/><Relationship Id="rId19" Type="http://schemas.openxmlformats.org/officeDocument/2006/relationships/hyperlink" Target="http://www.sec.gov/cgi-bin/browse-edgar?action=getcompany&amp;CIK=00016429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2019-12-08T14:03:20Z</dcterms:created>
  <dcterms:modified xsi:type="dcterms:W3CDTF">2019-12-08T14:03:20Z</dcterms:modified>
</cp:coreProperties>
</file>