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9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9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77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-109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SCHEDULE 14A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ind w:right="-109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Proxy Statement Pursuant to Section 14(a) of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090"/>
        <w:spacing w:after="0"/>
        <w:tabs>
          <w:tab w:leader="none" w:pos="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the Securities Exchange Act of 1934 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)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ind w:left="10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10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1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50" w:hanging="450"/>
        <w:spacing w:after="0"/>
        <w:tabs>
          <w:tab w:leader="none" w:pos="45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19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50" w:hanging="450"/>
        <w:spacing w:after="0"/>
        <w:tabs>
          <w:tab w:leader="none" w:pos="45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3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50" w:hanging="450"/>
        <w:spacing w:after="0"/>
        <w:tabs>
          <w:tab w:leader="none" w:pos="45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50" w:hanging="450"/>
        <w:spacing w:after="0"/>
        <w:tabs>
          <w:tab w:leader="none" w:pos="45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0" w:hanging="450"/>
        <w:spacing w:after="0"/>
        <w:tabs>
          <w:tab w:leader="none" w:pos="45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§240.14a-12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ind w:left="405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Fidelity National Financial,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20320</wp:posOffset>
            </wp:positionV>
            <wp:extent cx="7144385" cy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3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3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-113665</wp:posOffset>
            </wp:positionV>
            <wp:extent cx="714438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ind w:left="1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the appropriate box):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50" w:hanging="450"/>
        <w:spacing w:after="0"/>
        <w:tabs>
          <w:tab w:leader="none" w:pos="45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0" w:hanging="450"/>
        <w:spacing w:after="0"/>
        <w:tabs>
          <w:tab w:leader="none" w:pos="45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19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50" w:hanging="450"/>
        <w:spacing w:after="0"/>
        <w:tabs>
          <w:tab w:leader="none" w:pos="45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414020</wp:posOffset>
            </wp:positionV>
            <wp:extent cx="714438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29"/>
          </w:cols>
          <w:pgMar w:left="330" w:top="435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382270</wp:posOffset>
            </wp:positionH>
            <wp:positionV relativeFrom="page">
              <wp:posOffset>558165</wp:posOffset>
            </wp:positionV>
            <wp:extent cx="6776720" cy="8943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894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389890</wp:posOffset>
            </wp:positionH>
            <wp:positionV relativeFrom="page">
              <wp:posOffset>88900</wp:posOffset>
            </wp:positionV>
            <wp:extent cx="6768465" cy="89439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894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2026-04-29T16:19:28Z</dcterms:created>
  <dcterms:modified xsi:type="dcterms:W3CDTF">2026-04-29T16:19:28Z</dcterms:modified>
</cp:coreProperties>
</file>